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7AFF" w14:textId="56EAE654" w:rsidR="009A42DA" w:rsidRPr="00047DD8" w:rsidRDefault="009A42DA" w:rsidP="009A42DA">
      <w:pPr>
        <w:jc w:val="center"/>
        <w:rPr>
          <w:b/>
          <w:i/>
          <w:sz w:val="28"/>
          <w:szCs w:val="28"/>
        </w:rPr>
      </w:pPr>
      <w:r w:rsidRPr="00047DD8">
        <w:rPr>
          <w:b/>
          <w:i/>
          <w:sz w:val="28"/>
          <w:szCs w:val="28"/>
        </w:rPr>
        <w:t xml:space="preserve">Curriculum </w:t>
      </w:r>
      <w:r w:rsidR="007C6397">
        <w:rPr>
          <w:b/>
          <w:i/>
          <w:sz w:val="28"/>
          <w:szCs w:val="28"/>
        </w:rPr>
        <w:t>V</w:t>
      </w:r>
      <w:r w:rsidRPr="00047DD8">
        <w:rPr>
          <w:b/>
          <w:i/>
          <w:sz w:val="28"/>
          <w:szCs w:val="28"/>
        </w:rPr>
        <w:t>itae</w:t>
      </w:r>
    </w:p>
    <w:p w14:paraId="525F463A" w14:textId="77777777" w:rsidR="009A42DA"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E0E97" w14:paraId="7A35A02F" w14:textId="77777777">
        <w:tc>
          <w:tcPr>
            <w:tcW w:w="2268" w:type="dxa"/>
            <w:tcMar>
              <w:top w:w="29" w:type="dxa"/>
              <w:left w:w="115" w:type="dxa"/>
              <w:bottom w:w="29" w:type="dxa"/>
              <w:right w:w="115" w:type="dxa"/>
            </w:tcMar>
          </w:tcPr>
          <w:p w14:paraId="2C1604C0" w14:textId="69B1DA91" w:rsidR="00CB62DE" w:rsidRPr="002E0E97" w:rsidRDefault="00CB62DE" w:rsidP="00B4095F">
            <w:pPr>
              <w:pStyle w:val="NormalWeb"/>
              <w:spacing w:before="0" w:beforeAutospacing="0" w:after="0" w:afterAutospacing="0"/>
              <w:outlineLvl w:val="0"/>
              <w:rPr>
                <w:b/>
                <w:bCs/>
              </w:rPr>
            </w:pPr>
            <w:r w:rsidRPr="002E0E97">
              <w:rPr>
                <w:b/>
                <w:bCs/>
              </w:rPr>
              <w:t>Date Prepared:</w:t>
            </w:r>
          </w:p>
          <w:p w14:paraId="63C0FFE2" w14:textId="77777777" w:rsidR="00CB62DE" w:rsidRPr="002E0E97"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7E255B89" w14:textId="1194D904" w:rsidR="00CB62DE" w:rsidRPr="00EC528A" w:rsidRDefault="00FB1AC4" w:rsidP="00B4095F">
            <w:pPr>
              <w:pStyle w:val="NormalWeb"/>
              <w:spacing w:before="0" w:beforeAutospacing="0" w:after="0" w:afterAutospacing="0"/>
              <w:outlineLvl w:val="0"/>
            </w:pPr>
            <w:r>
              <w:t xml:space="preserve">September 17, </w:t>
            </w:r>
            <w:r w:rsidR="00BA7C3B">
              <w:t>2025</w:t>
            </w:r>
          </w:p>
        </w:tc>
      </w:tr>
      <w:tr w:rsidR="00CB62DE" w:rsidRPr="002E0E97" w14:paraId="24A0F322" w14:textId="77777777">
        <w:tc>
          <w:tcPr>
            <w:tcW w:w="2268" w:type="dxa"/>
            <w:tcMar>
              <w:top w:w="58" w:type="dxa"/>
              <w:left w:w="115" w:type="dxa"/>
              <w:bottom w:w="58" w:type="dxa"/>
              <w:right w:w="115" w:type="dxa"/>
            </w:tcMar>
          </w:tcPr>
          <w:p w14:paraId="764F305E" w14:textId="77777777" w:rsidR="00CB62DE" w:rsidRPr="002E0E97" w:rsidRDefault="00CB62DE" w:rsidP="00B4095F">
            <w:pPr>
              <w:pStyle w:val="NormalWeb"/>
              <w:spacing w:before="0" w:beforeAutospacing="0" w:after="0" w:afterAutospacing="0"/>
              <w:outlineLvl w:val="0"/>
              <w:rPr>
                <w:b/>
                <w:bCs/>
              </w:rPr>
            </w:pPr>
            <w:r w:rsidRPr="002E0E97">
              <w:rPr>
                <w:b/>
                <w:bCs/>
              </w:rPr>
              <w:t>Name:</w:t>
            </w:r>
          </w:p>
        </w:tc>
        <w:tc>
          <w:tcPr>
            <w:tcW w:w="8172" w:type="dxa"/>
            <w:tcMar>
              <w:top w:w="58" w:type="dxa"/>
              <w:left w:w="115" w:type="dxa"/>
              <w:bottom w:w="58" w:type="dxa"/>
              <w:right w:w="115" w:type="dxa"/>
            </w:tcMar>
          </w:tcPr>
          <w:p w14:paraId="56FF8BBF" w14:textId="465E7332" w:rsidR="00CB62DE" w:rsidRPr="00EC528A" w:rsidRDefault="005A12F8" w:rsidP="00B4095F">
            <w:pPr>
              <w:pStyle w:val="NormalWeb"/>
              <w:spacing w:before="0" w:beforeAutospacing="0" w:after="0" w:afterAutospacing="0"/>
              <w:outlineLvl w:val="0"/>
            </w:pPr>
            <w:r>
              <w:t>Yan Y.</w:t>
            </w:r>
            <w:r w:rsidR="00BA7C3B">
              <w:t xml:space="preserve"> Sweat</w:t>
            </w:r>
            <w:r w:rsidR="00B2011B">
              <w:t>, Ph.D.</w:t>
            </w:r>
          </w:p>
        </w:tc>
      </w:tr>
      <w:tr w:rsidR="00CB62DE" w:rsidRPr="002E0E97" w14:paraId="1D2516F6" w14:textId="77777777">
        <w:tc>
          <w:tcPr>
            <w:tcW w:w="2268" w:type="dxa"/>
            <w:tcMar>
              <w:top w:w="58" w:type="dxa"/>
              <w:left w:w="115" w:type="dxa"/>
              <w:bottom w:w="58" w:type="dxa"/>
              <w:right w:w="115" w:type="dxa"/>
            </w:tcMar>
          </w:tcPr>
          <w:p w14:paraId="4D9C2389" w14:textId="77777777" w:rsidR="00CB62DE" w:rsidRPr="002E0E97" w:rsidRDefault="00CB62DE" w:rsidP="00B4095F">
            <w:pPr>
              <w:pStyle w:val="NormalWeb"/>
              <w:spacing w:before="0" w:beforeAutospacing="0" w:after="0" w:afterAutospacing="0"/>
              <w:outlineLvl w:val="0"/>
              <w:rPr>
                <w:b/>
                <w:bCs/>
              </w:rPr>
            </w:pPr>
            <w:r w:rsidRPr="002E0E97">
              <w:rPr>
                <w:b/>
                <w:bCs/>
              </w:rPr>
              <w:t>Office Address:</w:t>
            </w:r>
          </w:p>
          <w:p w14:paraId="7A0C23D8" w14:textId="77777777" w:rsidR="00CB62DE" w:rsidRPr="002E0E97"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58F758B2" w14:textId="28E36805" w:rsidR="00194E77" w:rsidRDefault="00372720" w:rsidP="00194E77">
            <w:pPr>
              <w:pStyle w:val="NormalWeb"/>
              <w:outlineLvl w:val="0"/>
            </w:pPr>
            <w:r>
              <w:t>6000 Harry</w:t>
            </w:r>
            <w:r w:rsidR="00194E77">
              <w:t xml:space="preserve"> </w:t>
            </w:r>
            <w:r>
              <w:t>Hines</w:t>
            </w:r>
            <w:r w:rsidR="00194E77">
              <w:t xml:space="preserve"> </w:t>
            </w:r>
            <w:r>
              <w:t>Blvd.</w:t>
            </w:r>
          </w:p>
          <w:p w14:paraId="69F0F0BB" w14:textId="77777777" w:rsidR="008A2031" w:rsidRDefault="008A2031" w:rsidP="00194E77">
            <w:pPr>
              <w:pStyle w:val="NormalWeb"/>
              <w:outlineLvl w:val="0"/>
            </w:pPr>
            <w:r>
              <w:t>Room NB10.216A</w:t>
            </w:r>
          </w:p>
          <w:p w14:paraId="3EC816F2" w14:textId="15564009" w:rsidR="00CB62DE" w:rsidRPr="00EC528A" w:rsidRDefault="00372720" w:rsidP="00194E77">
            <w:pPr>
              <w:pStyle w:val="NormalWeb"/>
              <w:outlineLvl w:val="0"/>
            </w:pPr>
            <w:r>
              <w:t>Dallas,</w:t>
            </w:r>
            <w:r w:rsidR="008A2031">
              <w:t xml:space="preserve"> </w:t>
            </w:r>
            <w:r>
              <w:t>TX</w:t>
            </w:r>
            <w:r w:rsidR="008A2031">
              <w:t xml:space="preserve"> </w:t>
            </w:r>
            <w:r>
              <w:t>75390</w:t>
            </w:r>
          </w:p>
        </w:tc>
      </w:tr>
      <w:tr w:rsidR="00CB62DE" w:rsidRPr="006E3CF6" w14:paraId="7E948164" w14:textId="77777777">
        <w:tc>
          <w:tcPr>
            <w:tcW w:w="2268" w:type="dxa"/>
            <w:tcMar>
              <w:top w:w="58" w:type="dxa"/>
              <w:left w:w="115" w:type="dxa"/>
              <w:bottom w:w="58" w:type="dxa"/>
              <w:right w:w="115" w:type="dxa"/>
            </w:tcMar>
          </w:tcPr>
          <w:p w14:paraId="32EE9510" w14:textId="77777777" w:rsidR="00CB62DE" w:rsidRPr="006E3CF6" w:rsidRDefault="00CB62DE" w:rsidP="00B4095F">
            <w:pPr>
              <w:pStyle w:val="NormalWeb"/>
              <w:spacing w:before="0" w:beforeAutospacing="0" w:after="0" w:afterAutospacing="0"/>
              <w:outlineLvl w:val="0"/>
              <w:rPr>
                <w:b/>
                <w:bCs/>
              </w:rPr>
            </w:pPr>
            <w:r w:rsidRPr="006E3CF6">
              <w:rPr>
                <w:b/>
                <w:bCs/>
              </w:rPr>
              <w:t xml:space="preserve">Work Phone: </w:t>
            </w:r>
          </w:p>
        </w:tc>
        <w:tc>
          <w:tcPr>
            <w:tcW w:w="8172" w:type="dxa"/>
            <w:tcMar>
              <w:top w:w="58" w:type="dxa"/>
              <w:left w:w="115" w:type="dxa"/>
              <w:bottom w:w="58" w:type="dxa"/>
              <w:right w:w="115" w:type="dxa"/>
            </w:tcMar>
          </w:tcPr>
          <w:p w14:paraId="05D95B69" w14:textId="2C5AA336" w:rsidR="004C1F50" w:rsidRPr="00BA7C3B" w:rsidRDefault="00350E69" w:rsidP="00B4095F">
            <w:pPr>
              <w:pStyle w:val="NormalWeb"/>
              <w:spacing w:before="0" w:beforeAutospacing="0" w:after="0" w:afterAutospacing="0"/>
              <w:outlineLvl w:val="0"/>
              <w:rPr>
                <w:bCs/>
              </w:rPr>
            </w:pPr>
            <w:r>
              <w:rPr>
                <w:bCs/>
              </w:rPr>
              <w:t>214-645-2350</w:t>
            </w:r>
          </w:p>
        </w:tc>
      </w:tr>
      <w:tr w:rsidR="00CB62DE" w:rsidRPr="002E0E97" w14:paraId="1D176415" w14:textId="77777777">
        <w:tc>
          <w:tcPr>
            <w:tcW w:w="2268" w:type="dxa"/>
            <w:tcMar>
              <w:top w:w="58" w:type="dxa"/>
              <w:left w:w="115" w:type="dxa"/>
              <w:bottom w:w="58" w:type="dxa"/>
              <w:right w:w="115" w:type="dxa"/>
            </w:tcMar>
          </w:tcPr>
          <w:p w14:paraId="2234C6A7" w14:textId="77777777" w:rsidR="00CB62DE" w:rsidRPr="002E0E97" w:rsidRDefault="00CB62DE" w:rsidP="00B4095F">
            <w:pPr>
              <w:pStyle w:val="NormalWeb"/>
              <w:spacing w:before="0" w:beforeAutospacing="0" w:after="0" w:afterAutospacing="0"/>
              <w:outlineLvl w:val="0"/>
              <w:rPr>
                <w:b/>
                <w:bCs/>
              </w:rPr>
            </w:pPr>
            <w:r w:rsidRPr="002E0E97">
              <w:rPr>
                <w:b/>
                <w:bCs/>
              </w:rPr>
              <w:t xml:space="preserve">Work E-Mail: </w:t>
            </w:r>
          </w:p>
        </w:tc>
        <w:tc>
          <w:tcPr>
            <w:tcW w:w="8172" w:type="dxa"/>
            <w:tcMar>
              <w:top w:w="58" w:type="dxa"/>
              <w:left w:w="115" w:type="dxa"/>
              <w:bottom w:w="58" w:type="dxa"/>
              <w:right w:w="115" w:type="dxa"/>
            </w:tcMar>
          </w:tcPr>
          <w:p w14:paraId="5DB5A8BE" w14:textId="292C634E" w:rsidR="00CB62DE" w:rsidRPr="00EC528A" w:rsidRDefault="005A12F8" w:rsidP="00B4095F">
            <w:pPr>
              <w:pStyle w:val="NormalWeb"/>
              <w:spacing w:before="0" w:beforeAutospacing="0" w:after="0" w:afterAutospacing="0"/>
              <w:outlineLvl w:val="0"/>
            </w:pPr>
            <w:r>
              <w:t>yan</w:t>
            </w:r>
            <w:r w:rsidR="00BA7C3B">
              <w:t>.sweat@utsouthwestern.edu</w:t>
            </w:r>
          </w:p>
        </w:tc>
      </w:tr>
      <w:tr w:rsidR="008F7180" w:rsidRPr="002E0E97" w14:paraId="7C7032DA" w14:textId="77777777">
        <w:tc>
          <w:tcPr>
            <w:tcW w:w="2268" w:type="dxa"/>
            <w:tcMar>
              <w:top w:w="58" w:type="dxa"/>
              <w:left w:w="115" w:type="dxa"/>
              <w:bottom w:w="58" w:type="dxa"/>
              <w:right w:w="115" w:type="dxa"/>
            </w:tcMar>
          </w:tcPr>
          <w:p w14:paraId="2567320D" w14:textId="77777777" w:rsidR="008F7180" w:rsidRPr="002E0E97" w:rsidRDefault="008F7180"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02F7EDF3" w14:textId="77777777" w:rsidR="008F7180" w:rsidRPr="00EC528A" w:rsidRDefault="008F7180" w:rsidP="00B4095F">
            <w:pPr>
              <w:pStyle w:val="NormalWeb"/>
              <w:spacing w:before="0" w:beforeAutospacing="0" w:after="0" w:afterAutospacing="0"/>
              <w:outlineLvl w:val="0"/>
            </w:pPr>
          </w:p>
        </w:tc>
      </w:tr>
    </w:tbl>
    <w:p w14:paraId="775BE282" w14:textId="77777777" w:rsidR="00AD06BD" w:rsidRDefault="00AD06BD" w:rsidP="00B4095F"/>
    <w:p w14:paraId="1B0D9C2D" w14:textId="77777777" w:rsidR="00B52E2D" w:rsidRPr="00B4095F" w:rsidRDefault="00B52E2D" w:rsidP="00B4095F">
      <w:pPr>
        <w:rPr>
          <w:b/>
          <w:u w:val="single"/>
        </w:rPr>
      </w:pPr>
      <w:r w:rsidRPr="00B4095F">
        <w:rPr>
          <w:b/>
          <w:u w:val="single"/>
        </w:rPr>
        <w:t>Education</w:t>
      </w:r>
    </w:p>
    <w:p w14:paraId="742D2311"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2E0E97" w14:paraId="7D25339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A73047" w14:textId="77777777" w:rsidR="00CB62DE" w:rsidRPr="002E0E97" w:rsidRDefault="00CB62DE" w:rsidP="00B4095F">
            <w:pPr>
              <w:pStyle w:val="CommentText"/>
              <w:tabs>
                <w:tab w:val="left" w:pos="3214"/>
              </w:tabs>
              <w:outlineLvl w:val="0"/>
              <w:rPr>
                <w:b/>
                <w:bCs/>
                <w:sz w:val="24"/>
                <w:szCs w:val="24"/>
              </w:rPr>
            </w:pPr>
            <w:r w:rsidRPr="002E0E97">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3B2E3" w14:textId="77777777" w:rsidR="00CB62DE" w:rsidRPr="002E0E97" w:rsidRDefault="00CB62DE" w:rsidP="00B4095F">
            <w:pPr>
              <w:pStyle w:val="NormalWeb"/>
              <w:spacing w:before="0" w:beforeAutospacing="0" w:after="0" w:afterAutospacing="0"/>
              <w:outlineLvl w:val="0"/>
            </w:pPr>
            <w:r w:rsidRPr="002E0E97">
              <w:t>Degree</w:t>
            </w:r>
          </w:p>
          <w:p w14:paraId="3A2296EB" w14:textId="77777777" w:rsidR="00CB62DE" w:rsidRPr="002E0E97" w:rsidRDefault="00CB62DE" w:rsidP="00B4095F">
            <w:pPr>
              <w:pStyle w:val="NormalWeb"/>
              <w:spacing w:before="0" w:beforeAutospacing="0" w:after="0" w:afterAutospacing="0"/>
              <w:outlineLvl w:val="0"/>
              <w:rPr>
                <w:b/>
                <w:bCs/>
              </w:rPr>
            </w:pPr>
            <w:r w:rsidRPr="002E0E97">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487CA" w14:textId="77777777" w:rsidR="00CB62DE" w:rsidRPr="002E0E97" w:rsidRDefault="00CB62DE" w:rsidP="00B4095F">
            <w:pPr>
              <w:pStyle w:val="NormalWeb"/>
              <w:spacing w:before="0" w:beforeAutospacing="0" w:after="0" w:afterAutospacing="0"/>
              <w:outlineLvl w:val="0"/>
            </w:pPr>
            <w:r w:rsidRPr="002E0E97">
              <w:t>Field of Study</w:t>
            </w:r>
          </w:p>
          <w:p w14:paraId="34DA4918" w14:textId="77777777" w:rsidR="00CB62DE" w:rsidRPr="002E0E97" w:rsidRDefault="00CB62DE" w:rsidP="00B4095F">
            <w:pPr>
              <w:pStyle w:val="NormalWeb"/>
              <w:spacing w:before="0" w:beforeAutospacing="0" w:after="0" w:afterAutospacing="0"/>
              <w:outlineLvl w:val="0"/>
              <w:rPr>
                <w:b/>
                <w:bCs/>
              </w:rPr>
            </w:pPr>
            <w:r w:rsidRPr="002E0E97">
              <w:t>(Thesis advisor for PhDs)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2E919" w14:textId="77777777" w:rsidR="00CB62DE" w:rsidRPr="002E0E97" w:rsidRDefault="00CB62DE" w:rsidP="00B4095F">
            <w:pPr>
              <w:pStyle w:val="NormalWeb"/>
              <w:spacing w:before="0" w:beforeAutospacing="0" w:after="0" w:afterAutospacing="0"/>
              <w:outlineLvl w:val="0"/>
              <w:rPr>
                <w:b/>
                <w:bCs/>
              </w:rPr>
            </w:pPr>
            <w:r w:rsidRPr="002E0E97">
              <w:t>Institution</w:t>
            </w:r>
          </w:p>
        </w:tc>
      </w:tr>
      <w:tr w:rsidR="00CB62DE" w:rsidRPr="002E0E97" w14:paraId="0D9D472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8AA42" w14:textId="640B189C" w:rsidR="00CB62DE" w:rsidRPr="002E0E97" w:rsidRDefault="00282C34" w:rsidP="00B4095F">
            <w:pPr>
              <w:pStyle w:val="CommentText"/>
              <w:tabs>
                <w:tab w:val="left" w:pos="3214"/>
              </w:tabs>
              <w:outlineLvl w:val="0"/>
              <w:rPr>
                <w:sz w:val="24"/>
                <w:szCs w:val="24"/>
              </w:rPr>
            </w:pPr>
            <w:r>
              <w:rPr>
                <w:sz w:val="24"/>
                <w:szCs w:val="24"/>
              </w:rPr>
              <w:t>8/2015-</w:t>
            </w:r>
            <w:r w:rsidR="002238E9">
              <w:rPr>
                <w:sz w:val="24"/>
                <w:szCs w:val="24"/>
              </w:rPr>
              <w:t>5/</w:t>
            </w:r>
            <w:r w:rsidR="00603505">
              <w:rPr>
                <w:sz w:val="24"/>
                <w:szCs w:val="24"/>
              </w:rPr>
              <w:t>2020</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E85242" w14:textId="781196D0" w:rsidR="004C1F50" w:rsidRPr="006F28B6" w:rsidRDefault="00603505" w:rsidP="00B4095F">
            <w:pPr>
              <w:pStyle w:val="NormalWeb"/>
              <w:spacing w:before="0" w:beforeAutospacing="0" w:after="0" w:afterAutospacing="0"/>
              <w:outlineLvl w:val="0"/>
            </w:pPr>
            <w:r>
              <w:t>Ph.D.</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8953B" w14:textId="2CE8B21A" w:rsidR="004C1F50" w:rsidRPr="002E0E97" w:rsidRDefault="00603505" w:rsidP="00B4095F">
            <w:pPr>
              <w:pStyle w:val="NormalWeb"/>
              <w:spacing w:before="0" w:beforeAutospacing="0" w:after="0" w:afterAutospacing="0"/>
              <w:outlineLvl w:val="0"/>
            </w:pPr>
            <w:r>
              <w:t>Dr. Brad Amendt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71B79A" w14:textId="334EFF5F" w:rsidR="00CB62DE" w:rsidRPr="002E0E97" w:rsidRDefault="00603505" w:rsidP="00B4095F">
            <w:pPr>
              <w:pStyle w:val="NormalWeb"/>
              <w:spacing w:before="0" w:beforeAutospacing="0" w:after="0" w:afterAutospacing="0"/>
              <w:outlineLvl w:val="0"/>
            </w:pPr>
            <w:r>
              <w:t>University of Iowa</w:t>
            </w:r>
          </w:p>
        </w:tc>
      </w:tr>
    </w:tbl>
    <w:p w14:paraId="19F18AC4" w14:textId="77777777" w:rsidR="00B52E2D" w:rsidRDefault="00B52E2D" w:rsidP="00B4095F">
      <w:pPr>
        <w:rPr>
          <w:b/>
        </w:rPr>
      </w:pPr>
    </w:p>
    <w:p w14:paraId="626534D4" w14:textId="53BD08D5" w:rsidR="00B52E2D" w:rsidRDefault="00B52E2D" w:rsidP="00B4095F">
      <w:r w:rsidRPr="00B4095F">
        <w:rPr>
          <w:b/>
          <w:u w:val="single"/>
        </w:rPr>
        <w:t xml:space="preserve">Postdoctoral </w:t>
      </w:r>
      <w:r w:rsidRPr="008367FF">
        <w:rPr>
          <w:b/>
          <w:u w:val="single"/>
        </w:rPr>
        <w:t>Training</w:t>
      </w:r>
      <w:r w:rsidRPr="008367FF">
        <w:rPr>
          <w:b/>
        </w:rPr>
        <w:t xml:space="preserve"> </w:t>
      </w:r>
    </w:p>
    <w:p w14:paraId="5FA8889F"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2E0E97" w14:paraId="60E7D549"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E3345" w14:textId="77777777" w:rsidR="00853CA3" w:rsidRPr="00DB592C" w:rsidRDefault="00853CA3" w:rsidP="00B4095F">
            <w:pPr>
              <w:pStyle w:val="CommentText"/>
              <w:tabs>
                <w:tab w:val="left" w:pos="3214"/>
              </w:tabs>
              <w:outlineLvl w:val="0"/>
              <w:rPr>
                <w:sz w:val="24"/>
                <w:szCs w:val="24"/>
              </w:rPr>
            </w:pPr>
            <w:r w:rsidRPr="00DB592C">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1D367" w14:textId="77777777" w:rsidR="00853CA3" w:rsidRPr="00DB592C" w:rsidRDefault="00853CA3" w:rsidP="00B4095F">
            <w:pPr>
              <w:pStyle w:val="NormalWeb"/>
              <w:spacing w:before="0" w:beforeAutospacing="0" w:after="0" w:afterAutospacing="0"/>
              <w:outlineLvl w:val="0"/>
            </w:pPr>
            <w:r w:rsidRPr="00DB592C">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8017D" w14:textId="77777777" w:rsidR="00853CA3" w:rsidRPr="00DB592C" w:rsidRDefault="00853CA3" w:rsidP="00B4095F">
            <w:pPr>
              <w:pStyle w:val="NormalWeb"/>
              <w:spacing w:before="0" w:beforeAutospacing="0" w:after="0" w:afterAutospacing="0"/>
              <w:outlineLvl w:val="0"/>
            </w:pPr>
            <w:r w:rsidRPr="00DB592C">
              <w:t>Specialty/Discipline</w:t>
            </w:r>
          </w:p>
          <w:p w14:paraId="54CE07FA" w14:textId="6FE41F06" w:rsidR="00853CA3" w:rsidRPr="00DB592C" w:rsidRDefault="00853CA3" w:rsidP="00B4095F">
            <w:pPr>
              <w:pStyle w:val="NormalWeb"/>
              <w:spacing w:before="0" w:beforeAutospacing="0" w:after="0" w:afterAutospacing="0"/>
              <w:outlineLvl w:val="0"/>
            </w:pPr>
            <w:r w:rsidRPr="00DB592C">
              <w:t>(Lab PI for postdoc</w:t>
            </w:r>
            <w:r w:rsidR="000970F9">
              <w:t xml:space="preserve"> fellows</w:t>
            </w:r>
            <w:r w:rsidRPr="00DB592C">
              <w: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14ED7D" w14:textId="77777777" w:rsidR="00853CA3" w:rsidRPr="00DB592C" w:rsidRDefault="00853CA3" w:rsidP="00B4095F">
            <w:pPr>
              <w:pStyle w:val="NormalWeb"/>
              <w:spacing w:before="0" w:beforeAutospacing="0" w:after="0" w:afterAutospacing="0"/>
              <w:outlineLvl w:val="0"/>
            </w:pPr>
            <w:r w:rsidRPr="00DB592C">
              <w:t>Institution</w:t>
            </w:r>
          </w:p>
        </w:tc>
      </w:tr>
      <w:tr w:rsidR="00853CA3" w:rsidRPr="002E0E97" w14:paraId="3F6D7083"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EE3B8B" w14:textId="732B1C66" w:rsidR="00853CA3" w:rsidRPr="00DB592C" w:rsidRDefault="002238E9" w:rsidP="00B4095F">
            <w:pPr>
              <w:pStyle w:val="CommentText"/>
              <w:tabs>
                <w:tab w:val="left" w:pos="3214"/>
              </w:tabs>
              <w:outlineLvl w:val="0"/>
              <w:rPr>
                <w:sz w:val="24"/>
                <w:szCs w:val="24"/>
              </w:rPr>
            </w:pPr>
            <w:r>
              <w:rPr>
                <w:sz w:val="24"/>
                <w:szCs w:val="24"/>
              </w:rPr>
              <w:t>8/</w:t>
            </w:r>
            <w:r w:rsidR="00603505">
              <w:rPr>
                <w:sz w:val="24"/>
                <w:szCs w:val="24"/>
              </w:rPr>
              <w:t>2020-</w:t>
            </w:r>
            <w:r>
              <w:rPr>
                <w:sz w:val="24"/>
                <w:szCs w:val="24"/>
              </w:rPr>
              <w:t>9/</w:t>
            </w:r>
            <w:r w:rsidR="00603505">
              <w:rPr>
                <w:sz w:val="24"/>
                <w:szCs w:val="24"/>
              </w:rPr>
              <w:t>202</w:t>
            </w:r>
            <w:r w:rsidR="005A12F8">
              <w:rPr>
                <w:sz w:val="24"/>
                <w:szCs w:val="24"/>
              </w:rPr>
              <w:t>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6F1E29" w14:textId="675D5724" w:rsidR="00853CA3" w:rsidRPr="00DB592C" w:rsidRDefault="00C86201" w:rsidP="00B4095F">
            <w:pPr>
              <w:pStyle w:val="NormalWeb"/>
              <w:spacing w:before="0" w:beforeAutospacing="0" w:after="0" w:afterAutospacing="0"/>
              <w:outlineLvl w:val="0"/>
            </w:pPr>
            <w:r>
              <w:t>Research Fellow</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4DC7F" w14:textId="611E2358" w:rsidR="00853CA3" w:rsidRPr="00DB592C" w:rsidRDefault="00603505" w:rsidP="00B4095F">
            <w:pPr>
              <w:pStyle w:val="NormalWeb"/>
              <w:spacing w:before="0" w:beforeAutospacing="0" w:after="0" w:afterAutospacing="0"/>
              <w:outlineLvl w:val="0"/>
            </w:pPr>
            <w:r>
              <w:t>Dr.</w:t>
            </w:r>
            <w:r w:rsidR="005A12F8">
              <w:t xml:space="preserve"> Jerrold Turner</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EBA031" w14:textId="0220F3D1" w:rsidR="00853CA3" w:rsidRPr="00DB592C" w:rsidRDefault="005A12F8" w:rsidP="00B4095F">
            <w:pPr>
              <w:pStyle w:val="NormalWeb"/>
              <w:spacing w:before="0" w:beforeAutospacing="0" w:after="0" w:afterAutospacing="0"/>
              <w:outlineLvl w:val="0"/>
            </w:pPr>
            <w:r>
              <w:t>Brigham and Women’s Hospital</w:t>
            </w:r>
          </w:p>
        </w:tc>
      </w:tr>
    </w:tbl>
    <w:p w14:paraId="13A6F096" w14:textId="43435510" w:rsidR="005025DE" w:rsidRDefault="005025DE" w:rsidP="00B4095F"/>
    <w:p w14:paraId="7E200927" w14:textId="77777777" w:rsidR="005025DE" w:rsidRPr="00B4095F" w:rsidRDefault="00B52E2D" w:rsidP="00B4095F">
      <w:pPr>
        <w:rPr>
          <w:u w:val="single"/>
        </w:rPr>
      </w:pPr>
      <w:r w:rsidRPr="00B4095F">
        <w:rPr>
          <w:b/>
          <w:bCs/>
          <w:u w:val="single"/>
        </w:rPr>
        <w:t>Faculty Academic Appointments</w:t>
      </w:r>
    </w:p>
    <w:p w14:paraId="2E0C0924" w14:textId="77777777" w:rsidR="005025DE"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2E0E97" w14:paraId="247D309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77A2E" w14:textId="77777777" w:rsidR="00CB62DE" w:rsidRPr="002E0E97" w:rsidRDefault="006F28B6" w:rsidP="00B4095F">
            <w:pPr>
              <w:pStyle w:val="CommentText"/>
              <w:tabs>
                <w:tab w:val="left" w:pos="3214"/>
              </w:tabs>
              <w:outlineLvl w:val="0"/>
              <w:rPr>
                <w:sz w:val="24"/>
                <w:szCs w:val="24"/>
              </w:rPr>
            </w:pPr>
            <w:r w:rsidRPr="002E0E97">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6F0DA" w14:textId="77777777" w:rsidR="00CB62DE" w:rsidRPr="002E0E97" w:rsidRDefault="006F28B6" w:rsidP="00B4095F">
            <w:pPr>
              <w:pStyle w:val="NormalWeb"/>
              <w:spacing w:before="0" w:beforeAutospacing="0" w:after="0" w:afterAutospacing="0"/>
              <w:outlineLvl w:val="0"/>
            </w:pPr>
            <w:r w:rsidRPr="002E0E97">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2D999" w14:textId="77777777" w:rsidR="00CB62DE" w:rsidRPr="002E0E97" w:rsidRDefault="006F28B6" w:rsidP="00B4095F">
            <w:pPr>
              <w:pStyle w:val="NormalWeb"/>
              <w:spacing w:before="0" w:beforeAutospacing="0" w:after="0" w:afterAutospacing="0"/>
              <w:outlineLvl w:val="0"/>
            </w:pPr>
            <w:r w:rsidRPr="002E0E97">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12ACD4" w14:textId="77777777" w:rsidR="00CB62DE" w:rsidRPr="002E0E97" w:rsidRDefault="006F28B6" w:rsidP="00B4095F">
            <w:pPr>
              <w:pStyle w:val="NormalWeb"/>
              <w:spacing w:before="0" w:beforeAutospacing="0" w:after="0" w:afterAutospacing="0"/>
              <w:outlineLvl w:val="0"/>
            </w:pPr>
            <w:r w:rsidRPr="002E0E97">
              <w:t>Academic Institution</w:t>
            </w:r>
          </w:p>
        </w:tc>
      </w:tr>
      <w:tr w:rsidR="00CB62DE" w:rsidRPr="002E0E97" w14:paraId="52DEDAA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BDAFB9" w14:textId="0B82FB99" w:rsidR="00CB62DE" w:rsidRPr="002E0E97" w:rsidRDefault="00603505" w:rsidP="00B4095F">
            <w:pPr>
              <w:pStyle w:val="CommentText"/>
              <w:tabs>
                <w:tab w:val="left" w:pos="3214"/>
              </w:tabs>
              <w:outlineLvl w:val="0"/>
              <w:rPr>
                <w:sz w:val="24"/>
                <w:szCs w:val="24"/>
              </w:rPr>
            </w:pPr>
            <w:r>
              <w:rPr>
                <w:sz w:val="24"/>
                <w:szCs w:val="24"/>
              </w:rPr>
              <w:t>202</w:t>
            </w:r>
            <w:r w:rsidR="005A12F8">
              <w:rPr>
                <w:sz w:val="24"/>
                <w:szCs w:val="24"/>
              </w:rPr>
              <w:t>5</w:t>
            </w:r>
            <w:r w:rsidR="00A57BA0">
              <w:rPr>
                <w:sz w:val="24"/>
                <w:szCs w:val="24"/>
              </w:rPr>
              <w: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0B461E" w14:textId="719756B9" w:rsidR="00CB62DE" w:rsidRPr="002E0E97" w:rsidRDefault="00603505" w:rsidP="00B4095F">
            <w:pPr>
              <w:pStyle w:val="NormalWeb"/>
              <w:spacing w:before="0" w:beforeAutospacing="0" w:after="0" w:afterAutospacing="0"/>
              <w:outlineLvl w:val="0"/>
            </w:pPr>
            <w:r>
              <w:t>Assistant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8DB4C1" w14:textId="0221E6EA" w:rsidR="00CB62DE" w:rsidRPr="002E0E97" w:rsidRDefault="00603505" w:rsidP="00B4095F">
            <w:pPr>
              <w:pStyle w:val="NormalWeb"/>
              <w:spacing w:before="0" w:beforeAutospacing="0" w:after="0" w:afterAutospacing="0"/>
              <w:outlineLvl w:val="0"/>
            </w:pPr>
            <w:r>
              <w:t>Internal 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5C3160" w14:textId="5A17867D" w:rsidR="00CB62DE" w:rsidRPr="002E0E97" w:rsidRDefault="00603505" w:rsidP="00B4095F">
            <w:pPr>
              <w:pStyle w:val="NormalWeb"/>
              <w:spacing w:before="0" w:beforeAutospacing="0" w:after="0" w:afterAutospacing="0"/>
              <w:outlineLvl w:val="0"/>
            </w:pPr>
            <w:r>
              <w:t>UT Southwestern</w:t>
            </w:r>
          </w:p>
        </w:tc>
      </w:tr>
    </w:tbl>
    <w:p w14:paraId="0D618313" w14:textId="77777777" w:rsidR="00551CC2" w:rsidRDefault="00551CC2" w:rsidP="00B4095F"/>
    <w:p w14:paraId="7AF97920" w14:textId="77777777" w:rsidR="00D52FC8" w:rsidRDefault="00D52FC8" w:rsidP="00B4095F"/>
    <w:p w14:paraId="4FA8B1B1" w14:textId="18740602" w:rsidR="00B4095F" w:rsidRDefault="00B4095F" w:rsidP="00B4095F">
      <w:r w:rsidRPr="00B4095F">
        <w:rPr>
          <w:b/>
          <w:bCs/>
          <w:u w:val="single"/>
        </w:rPr>
        <w:t>Other Professional Positions</w:t>
      </w:r>
      <w:r w:rsidRPr="002E0E97">
        <w:t xml:space="preserve"> </w:t>
      </w:r>
    </w:p>
    <w:p w14:paraId="15B5B0E4"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2E0E97" w14:paraId="543D157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4FC948" w14:textId="77777777" w:rsidR="00CB62DE" w:rsidRPr="002E0E97" w:rsidRDefault="00CB62DE" w:rsidP="00B4095F">
            <w:pPr>
              <w:pStyle w:val="CommentText"/>
              <w:tabs>
                <w:tab w:val="left" w:pos="3214"/>
              </w:tabs>
              <w:outlineLvl w:val="0"/>
              <w:rPr>
                <w:sz w:val="24"/>
                <w:szCs w:val="24"/>
              </w:rPr>
            </w:pPr>
            <w:r w:rsidRPr="002E0E97">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E9C0AC" w14:textId="77777777" w:rsidR="00CB62DE" w:rsidRPr="002E0E97" w:rsidRDefault="00CB62DE" w:rsidP="00B4095F">
            <w:pPr>
              <w:pStyle w:val="NormalWeb"/>
              <w:spacing w:before="0" w:beforeAutospacing="0" w:after="0" w:afterAutospacing="0"/>
              <w:outlineLvl w:val="0"/>
            </w:pPr>
            <w:r w:rsidRPr="002E0E97">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916784" w14:textId="77777777" w:rsidR="00CB62DE" w:rsidRPr="002E0E97" w:rsidRDefault="00CB62DE" w:rsidP="00B4095F">
            <w:pPr>
              <w:pStyle w:val="NormalWeb"/>
              <w:spacing w:before="0" w:beforeAutospacing="0" w:after="0" w:afterAutospacing="0"/>
              <w:outlineLvl w:val="0"/>
            </w:pPr>
            <w:r w:rsidRPr="002E0E97">
              <w:t>Institution</w:t>
            </w:r>
          </w:p>
        </w:tc>
      </w:tr>
      <w:tr w:rsidR="00CB62DE" w:rsidRPr="002E0E97" w14:paraId="7E13043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E0A6B" w14:textId="0AE947A5" w:rsidR="00CB62DE" w:rsidRPr="002E0E97" w:rsidRDefault="00A57BA0" w:rsidP="00B4095F">
            <w:pPr>
              <w:pStyle w:val="CommentText"/>
              <w:tabs>
                <w:tab w:val="left" w:pos="3214"/>
              </w:tabs>
              <w:outlineLvl w:val="0"/>
              <w:rPr>
                <w:sz w:val="24"/>
                <w:szCs w:val="24"/>
              </w:rPr>
            </w:pPr>
            <w:r>
              <w:rPr>
                <w:sz w:val="24"/>
                <w:szCs w:val="24"/>
              </w:rPr>
              <w:t>10/</w:t>
            </w:r>
            <w:r w:rsidR="005A12F8">
              <w:rPr>
                <w:sz w:val="24"/>
                <w:szCs w:val="24"/>
              </w:rPr>
              <w:t>2022-</w:t>
            </w:r>
            <w:r>
              <w:rPr>
                <w:sz w:val="24"/>
                <w:szCs w:val="24"/>
              </w:rPr>
              <w:t>2/</w:t>
            </w:r>
            <w:r w:rsidR="005A12F8">
              <w:rPr>
                <w:sz w:val="24"/>
                <w:szCs w:val="24"/>
              </w:rPr>
              <w:t>2025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27295" w14:textId="743A9FDD" w:rsidR="00CB62DE" w:rsidRPr="002E0E97" w:rsidRDefault="005A12F8" w:rsidP="00B4095F">
            <w:pPr>
              <w:pStyle w:val="BlockText"/>
              <w:ind w:left="12" w:right="-2"/>
            </w:pPr>
            <w:r>
              <w:t>Scientist II</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426B16" w14:textId="08746BB1" w:rsidR="00DC38B5" w:rsidRPr="002E0E97" w:rsidRDefault="005A12F8" w:rsidP="00B4095F">
            <w:pPr>
              <w:pStyle w:val="NormalWeb"/>
              <w:spacing w:before="0" w:beforeAutospacing="0" w:after="0" w:afterAutospacing="0"/>
              <w:outlineLvl w:val="0"/>
            </w:pPr>
            <w:r>
              <w:t>Kojin Therapeutics</w:t>
            </w:r>
          </w:p>
        </w:tc>
      </w:tr>
      <w:tr w:rsidR="00DC38B5" w:rsidRPr="002E0E97" w14:paraId="59730C6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963216" w14:textId="393DF37B" w:rsidR="00DC38B5" w:rsidRPr="002E0E97" w:rsidRDefault="008A2850" w:rsidP="00B4095F">
            <w:pPr>
              <w:pStyle w:val="CommentText"/>
              <w:tabs>
                <w:tab w:val="left" w:pos="3214"/>
              </w:tabs>
              <w:outlineLvl w:val="0"/>
              <w:rPr>
                <w:sz w:val="24"/>
                <w:szCs w:val="24"/>
              </w:rPr>
            </w:pPr>
            <w:r>
              <w:rPr>
                <w:sz w:val="24"/>
                <w:szCs w:val="24"/>
              </w:rPr>
              <w:t>2/2025-7/2025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0C4A23" w14:textId="423C43E0" w:rsidR="00DC38B5" w:rsidRPr="002E0E97" w:rsidRDefault="00994E7C" w:rsidP="00B4095F">
            <w:pPr>
              <w:pStyle w:val="BlockText"/>
              <w:ind w:left="12" w:right="-2"/>
            </w:pPr>
            <w:r>
              <w:t>Visiting Sc</w:t>
            </w:r>
            <w:r w:rsidR="0042610C">
              <w:t>ientist</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84F9E2" w14:textId="613BA661" w:rsidR="00DC38B5" w:rsidRPr="002E0E97" w:rsidRDefault="00E238FE" w:rsidP="00B4095F">
            <w:pPr>
              <w:pStyle w:val="NormalWeb"/>
              <w:spacing w:before="0" w:beforeAutospacing="0" w:after="0" w:afterAutospacing="0"/>
              <w:outlineLvl w:val="0"/>
            </w:pPr>
            <w:r>
              <w:t>Boston Children</w:t>
            </w:r>
            <w:r w:rsidR="001C301B">
              <w:t>’s</w:t>
            </w:r>
            <w:r>
              <w:t xml:space="preserve"> Hospital</w:t>
            </w:r>
          </w:p>
        </w:tc>
      </w:tr>
    </w:tbl>
    <w:p w14:paraId="2DB0635A" w14:textId="081E943E" w:rsidR="00D52FC8" w:rsidRDefault="00D52FC8" w:rsidP="00B4095F"/>
    <w:p w14:paraId="0F48E88D" w14:textId="77777777" w:rsidR="002319B2" w:rsidRDefault="002319B2" w:rsidP="00D42B32"/>
    <w:p w14:paraId="22A15D1F" w14:textId="77777777" w:rsidR="00D42B32" w:rsidRPr="00B4095F" w:rsidRDefault="00D42B32" w:rsidP="00D42B32">
      <w:pPr>
        <w:rPr>
          <w:b/>
          <w:bCs/>
          <w:u w:val="single"/>
        </w:rPr>
      </w:pPr>
      <w:r w:rsidRPr="00B4095F">
        <w:rPr>
          <w:b/>
          <w:bCs/>
          <w:u w:val="single"/>
        </w:rPr>
        <w:t>Honors and Awards</w:t>
      </w:r>
    </w:p>
    <w:p w14:paraId="237E28B5" w14:textId="77777777" w:rsidR="00D42B32" w:rsidRDefault="00D42B32" w:rsidP="00D42B32"/>
    <w:tbl>
      <w:tblPr>
        <w:tblW w:w="10445" w:type="dxa"/>
        <w:tblLook w:val="00A0" w:firstRow="1" w:lastRow="0" w:firstColumn="1" w:lastColumn="0" w:noHBand="0" w:noVBand="0"/>
      </w:tblPr>
      <w:tblGrid>
        <w:gridCol w:w="1668"/>
        <w:gridCol w:w="4359"/>
        <w:gridCol w:w="4418"/>
      </w:tblGrid>
      <w:tr w:rsidR="00D42B32" w:rsidRPr="00CD7F36" w14:paraId="106F2252" w14:textId="77777777" w:rsidTr="004502B7">
        <w:trPr>
          <w:trHeight w:val="31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EC754E" w14:textId="77777777" w:rsidR="00D42B32" w:rsidRPr="00CD7F36" w:rsidRDefault="00D42B32" w:rsidP="00532048">
            <w:pPr>
              <w:pStyle w:val="CommentText"/>
              <w:tabs>
                <w:tab w:val="left" w:pos="3214"/>
              </w:tabs>
              <w:outlineLvl w:val="0"/>
              <w:rPr>
                <w:sz w:val="24"/>
                <w:szCs w:val="24"/>
              </w:rPr>
            </w:pPr>
            <w:r w:rsidRPr="00CD7F36">
              <w:rPr>
                <w:sz w:val="24"/>
                <w:szCs w:val="24"/>
              </w:rPr>
              <w:lastRenderedPageBreak/>
              <w:t>Year</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5D0B1A" w14:textId="77777777" w:rsidR="00D42B32" w:rsidRPr="00CD7F36" w:rsidRDefault="00D42B32" w:rsidP="00532048">
            <w:pPr>
              <w:pStyle w:val="NormalWeb"/>
              <w:spacing w:before="0" w:beforeAutospacing="0" w:after="0" w:afterAutospacing="0"/>
              <w:outlineLvl w:val="0"/>
              <w:rPr>
                <w:highlight w:val="yellow"/>
              </w:rPr>
            </w:pPr>
            <w:r w:rsidRPr="002E0E97">
              <w:t>Name of Honor/</w:t>
            </w:r>
            <w:r>
              <w:t>Award</w:t>
            </w:r>
          </w:p>
        </w:tc>
        <w:tc>
          <w:tcPr>
            <w:tcW w:w="4418" w:type="dxa"/>
            <w:tcBorders>
              <w:top w:val="single" w:sz="2" w:space="0" w:color="999999"/>
              <w:left w:val="single" w:sz="2" w:space="0" w:color="999999"/>
              <w:bottom w:val="single" w:sz="2" w:space="0" w:color="999999"/>
              <w:right w:val="single" w:sz="2" w:space="0" w:color="999999"/>
            </w:tcBorders>
          </w:tcPr>
          <w:p w14:paraId="6F7FAF25" w14:textId="77777777" w:rsidR="00D42B32" w:rsidRPr="00B52E2D" w:rsidRDefault="00D42B32" w:rsidP="00532048">
            <w:pPr>
              <w:pStyle w:val="NormalWeb"/>
              <w:spacing w:before="0" w:beforeAutospacing="0" w:after="0" w:afterAutospacing="0"/>
              <w:outlineLvl w:val="0"/>
            </w:pPr>
            <w:r w:rsidRPr="002E0E97">
              <w:t>Awarding Organization</w:t>
            </w:r>
          </w:p>
        </w:tc>
      </w:tr>
      <w:tr w:rsidR="00D42B32" w:rsidRPr="00CD7F36" w14:paraId="2449EF90"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844B48" w14:textId="4C059F19" w:rsidR="00D42B32" w:rsidRPr="00CD7F36" w:rsidRDefault="005A12F8" w:rsidP="00532048">
            <w:pPr>
              <w:pStyle w:val="CommentText"/>
              <w:tabs>
                <w:tab w:val="left" w:pos="3214"/>
              </w:tabs>
              <w:outlineLvl w:val="0"/>
              <w:rPr>
                <w:sz w:val="24"/>
                <w:szCs w:val="24"/>
              </w:rPr>
            </w:pPr>
            <w:r>
              <w:rPr>
                <w:sz w:val="24"/>
                <w:szCs w:val="24"/>
              </w:rPr>
              <w:t>2020</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48B210" w14:textId="5DF1993A" w:rsidR="00D42B32" w:rsidRPr="002E0E97" w:rsidRDefault="005A12F8" w:rsidP="00532048">
            <w:pPr>
              <w:pStyle w:val="NormalWeb"/>
              <w:spacing w:before="0" w:beforeAutospacing="0" w:after="0" w:afterAutospacing="0"/>
              <w:outlineLvl w:val="0"/>
            </w:pPr>
            <w:r>
              <w:t xml:space="preserve">First Place </w:t>
            </w:r>
            <w:r w:rsidR="00FA7451">
              <w:t>Basic Science Award</w:t>
            </w:r>
          </w:p>
        </w:tc>
        <w:tc>
          <w:tcPr>
            <w:tcW w:w="4418" w:type="dxa"/>
            <w:tcBorders>
              <w:top w:val="single" w:sz="2" w:space="0" w:color="999999"/>
              <w:left w:val="single" w:sz="2" w:space="0" w:color="999999"/>
              <w:bottom w:val="single" w:sz="2" w:space="0" w:color="999999"/>
              <w:right w:val="single" w:sz="2" w:space="0" w:color="999999"/>
            </w:tcBorders>
          </w:tcPr>
          <w:p w14:paraId="17E416C3" w14:textId="6EEAFF5F" w:rsidR="00D42B32" w:rsidRPr="002E0E97" w:rsidRDefault="005A12F8" w:rsidP="00532048">
            <w:pPr>
              <w:pStyle w:val="NormalWeb"/>
              <w:spacing w:before="0" w:beforeAutospacing="0" w:after="0" w:afterAutospacing="0"/>
              <w:outlineLvl w:val="0"/>
            </w:pPr>
            <w:r>
              <w:t xml:space="preserve">Iowa </w:t>
            </w:r>
            <w:r w:rsidR="00FA7451">
              <w:t>A</w:t>
            </w:r>
            <w:r>
              <w:t>ssociation for Dental Research</w:t>
            </w:r>
          </w:p>
        </w:tc>
      </w:tr>
      <w:tr w:rsidR="00D42B32" w:rsidRPr="00CD7F36" w14:paraId="588E15CE"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82E0C" w14:textId="2641299B" w:rsidR="00D42B32" w:rsidRPr="00CD7F36" w:rsidRDefault="00FA7451" w:rsidP="00532048">
            <w:pPr>
              <w:pStyle w:val="CommentText"/>
              <w:tabs>
                <w:tab w:val="left" w:pos="3214"/>
              </w:tabs>
              <w:outlineLvl w:val="0"/>
              <w:rPr>
                <w:sz w:val="24"/>
                <w:szCs w:val="24"/>
              </w:rPr>
            </w:pPr>
            <w:r>
              <w:rPr>
                <w:sz w:val="24"/>
                <w:szCs w:val="24"/>
              </w:rPr>
              <w:t>2019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8B47D1" w14:textId="675B81A6" w:rsidR="00D42B32" w:rsidRPr="002E0E97" w:rsidRDefault="00FA7451" w:rsidP="00532048">
            <w:pPr>
              <w:pStyle w:val="NormalWeb"/>
              <w:spacing w:before="0" w:beforeAutospacing="0" w:after="0" w:afterAutospacing="0"/>
              <w:outlineLvl w:val="0"/>
            </w:pPr>
            <w:r>
              <w:t>Dare to Discover Campaign</w:t>
            </w:r>
          </w:p>
        </w:tc>
        <w:tc>
          <w:tcPr>
            <w:tcW w:w="4418" w:type="dxa"/>
            <w:tcBorders>
              <w:top w:val="single" w:sz="2" w:space="0" w:color="999999"/>
              <w:left w:val="single" w:sz="2" w:space="0" w:color="999999"/>
              <w:bottom w:val="single" w:sz="2" w:space="0" w:color="999999"/>
              <w:right w:val="single" w:sz="2" w:space="0" w:color="999999"/>
            </w:tcBorders>
          </w:tcPr>
          <w:p w14:paraId="1E4F0561" w14:textId="7A510E66" w:rsidR="00D42B32" w:rsidRPr="002E0E97" w:rsidRDefault="00FA7451" w:rsidP="00532048">
            <w:pPr>
              <w:pStyle w:val="NormalWeb"/>
              <w:spacing w:before="0" w:beforeAutospacing="0" w:after="0" w:afterAutospacing="0"/>
              <w:outlineLvl w:val="0"/>
            </w:pPr>
            <w:r>
              <w:t>University of Iowa</w:t>
            </w:r>
          </w:p>
        </w:tc>
      </w:tr>
      <w:tr w:rsidR="00457B75" w:rsidRPr="00CD7F36" w14:paraId="58B6466D"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EA705C" w14:textId="7A8DB086" w:rsidR="00457B75" w:rsidRDefault="00FA7451" w:rsidP="00532048">
            <w:pPr>
              <w:pStyle w:val="CommentText"/>
              <w:tabs>
                <w:tab w:val="left" w:pos="3214"/>
              </w:tabs>
              <w:outlineLvl w:val="0"/>
              <w:rPr>
                <w:sz w:val="24"/>
                <w:szCs w:val="24"/>
              </w:rPr>
            </w:pPr>
            <w:r>
              <w:rPr>
                <w:sz w:val="24"/>
                <w:szCs w:val="24"/>
              </w:rPr>
              <w:t>2019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E547A6" w14:textId="2CB9B74D" w:rsidR="00457B75" w:rsidRPr="00FA7451" w:rsidRDefault="00FA7451" w:rsidP="00532048">
            <w:pPr>
              <w:pStyle w:val="NormalWeb"/>
              <w:spacing w:before="0" w:beforeAutospacing="0" w:after="0" w:afterAutospacing="0"/>
              <w:outlineLvl w:val="0"/>
            </w:pPr>
            <w:r w:rsidRPr="00FA7451">
              <w:t>Bernard Sarnat Award First Place</w:t>
            </w:r>
          </w:p>
        </w:tc>
        <w:tc>
          <w:tcPr>
            <w:tcW w:w="4418" w:type="dxa"/>
            <w:tcBorders>
              <w:top w:val="single" w:sz="2" w:space="0" w:color="999999"/>
              <w:left w:val="single" w:sz="2" w:space="0" w:color="999999"/>
              <w:bottom w:val="single" w:sz="2" w:space="0" w:color="999999"/>
              <w:right w:val="single" w:sz="2" w:space="0" w:color="999999"/>
            </w:tcBorders>
          </w:tcPr>
          <w:p w14:paraId="39FA770F" w14:textId="6811CCC7" w:rsidR="00457B75" w:rsidRPr="00FA7451" w:rsidRDefault="00FA7451" w:rsidP="00532048">
            <w:pPr>
              <w:pStyle w:val="NormalWeb"/>
              <w:spacing w:before="0" w:beforeAutospacing="0" w:after="0" w:afterAutospacing="0"/>
              <w:outlineLvl w:val="0"/>
            </w:pPr>
            <w:r w:rsidRPr="00FA7451">
              <w:t>International Association for Dental Research</w:t>
            </w:r>
          </w:p>
        </w:tc>
      </w:tr>
      <w:tr w:rsidR="00457B75" w:rsidRPr="00CD7F36" w14:paraId="3D1D41D9"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B8A47A" w14:textId="4002AA9B" w:rsidR="00457B75" w:rsidRDefault="00FA7451" w:rsidP="00532048">
            <w:pPr>
              <w:pStyle w:val="CommentText"/>
              <w:tabs>
                <w:tab w:val="left" w:pos="3214"/>
              </w:tabs>
              <w:outlineLvl w:val="0"/>
              <w:rPr>
                <w:sz w:val="24"/>
                <w:szCs w:val="24"/>
              </w:rPr>
            </w:pPr>
            <w:r>
              <w:rPr>
                <w:sz w:val="24"/>
                <w:szCs w:val="24"/>
              </w:rPr>
              <w:t>2019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AD734" w14:textId="2D874062" w:rsidR="00457B75" w:rsidRPr="00FA7451" w:rsidRDefault="00FA7451" w:rsidP="00532048">
            <w:pPr>
              <w:pStyle w:val="NormalWeb"/>
              <w:spacing w:before="0" w:beforeAutospacing="0" w:after="0" w:afterAutospacing="0"/>
              <w:outlineLvl w:val="0"/>
            </w:pPr>
            <w:r w:rsidRPr="00FA7451">
              <w:t>First Place Max Smith Oral Presentation</w:t>
            </w:r>
          </w:p>
        </w:tc>
        <w:tc>
          <w:tcPr>
            <w:tcW w:w="4418" w:type="dxa"/>
            <w:tcBorders>
              <w:top w:val="single" w:sz="2" w:space="0" w:color="999999"/>
              <w:left w:val="single" w:sz="2" w:space="0" w:color="999999"/>
              <w:bottom w:val="single" w:sz="2" w:space="0" w:color="999999"/>
              <w:right w:val="single" w:sz="2" w:space="0" w:color="999999"/>
            </w:tcBorders>
          </w:tcPr>
          <w:p w14:paraId="126EBB89" w14:textId="1D1416E2" w:rsidR="00457B75" w:rsidRDefault="00FA7451" w:rsidP="00532048">
            <w:pPr>
              <w:pStyle w:val="NormalWeb"/>
              <w:spacing w:before="0" w:beforeAutospacing="0" w:after="0" w:afterAutospacing="0"/>
              <w:outlineLvl w:val="0"/>
              <w:rPr>
                <w:sz w:val="21"/>
                <w:szCs w:val="21"/>
              </w:rPr>
            </w:pPr>
            <w:r>
              <w:t>Iowa Association for Dental Research</w:t>
            </w:r>
          </w:p>
        </w:tc>
      </w:tr>
      <w:tr w:rsidR="00FA7451" w:rsidRPr="00CD7F36" w14:paraId="6EF26587"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F5660C" w14:textId="7982DC17" w:rsidR="00FA7451" w:rsidRDefault="00FA7451" w:rsidP="00532048">
            <w:pPr>
              <w:pStyle w:val="CommentText"/>
              <w:tabs>
                <w:tab w:val="left" w:pos="3214"/>
              </w:tabs>
              <w:outlineLvl w:val="0"/>
              <w:rPr>
                <w:sz w:val="24"/>
                <w:szCs w:val="24"/>
              </w:rPr>
            </w:pPr>
            <w:r>
              <w:rPr>
                <w:sz w:val="24"/>
                <w:szCs w:val="24"/>
              </w:rPr>
              <w:t>2019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89A6C" w14:textId="56FD63ED" w:rsidR="00FA7451" w:rsidRPr="00FA7451" w:rsidRDefault="00FA7451" w:rsidP="00532048">
            <w:pPr>
              <w:pStyle w:val="NormalWeb"/>
              <w:spacing w:before="0" w:beforeAutospacing="0" w:after="0" w:afterAutospacing="0"/>
              <w:outlineLvl w:val="0"/>
            </w:pPr>
            <w:r>
              <w:t>Travel Award</w:t>
            </w:r>
          </w:p>
        </w:tc>
        <w:tc>
          <w:tcPr>
            <w:tcW w:w="4418" w:type="dxa"/>
            <w:tcBorders>
              <w:top w:val="single" w:sz="2" w:space="0" w:color="999999"/>
              <w:left w:val="single" w:sz="2" w:space="0" w:color="999999"/>
              <w:bottom w:val="single" w:sz="2" w:space="0" w:color="999999"/>
              <w:right w:val="single" w:sz="2" w:space="0" w:color="999999"/>
            </w:tcBorders>
          </w:tcPr>
          <w:p w14:paraId="062906B1" w14:textId="4905C7EB" w:rsidR="00FA7451" w:rsidRDefault="00FA7451" w:rsidP="00532048">
            <w:pPr>
              <w:pStyle w:val="NormalWeb"/>
              <w:spacing w:before="0" w:beforeAutospacing="0" w:after="0" w:afterAutospacing="0"/>
              <w:outlineLvl w:val="0"/>
            </w:pPr>
            <w:r>
              <w:t>American Society for Anatomists</w:t>
            </w:r>
          </w:p>
        </w:tc>
      </w:tr>
      <w:tr w:rsidR="00FA7451" w:rsidRPr="00CD7F36" w14:paraId="728F575A"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4B3B87" w14:textId="212D3C22" w:rsidR="00FA7451" w:rsidRDefault="00FA7451" w:rsidP="00FA7451">
            <w:pPr>
              <w:pStyle w:val="CommentText"/>
              <w:tabs>
                <w:tab w:val="left" w:pos="3214"/>
              </w:tabs>
              <w:outlineLvl w:val="0"/>
              <w:rPr>
                <w:sz w:val="24"/>
                <w:szCs w:val="24"/>
              </w:rPr>
            </w:pPr>
            <w:r>
              <w:rPr>
                <w:sz w:val="24"/>
                <w:szCs w:val="24"/>
              </w:rPr>
              <w:t>2018</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78ED2" w14:textId="472983ED" w:rsidR="00FA7451" w:rsidRDefault="00FA7451" w:rsidP="00FA7451">
            <w:pPr>
              <w:pStyle w:val="NormalWeb"/>
              <w:spacing w:before="0" w:beforeAutospacing="0" w:after="0" w:afterAutospacing="0"/>
              <w:outlineLvl w:val="0"/>
            </w:pPr>
            <w:r>
              <w:t>Travel Award</w:t>
            </w:r>
          </w:p>
        </w:tc>
        <w:tc>
          <w:tcPr>
            <w:tcW w:w="4418" w:type="dxa"/>
            <w:tcBorders>
              <w:top w:val="single" w:sz="2" w:space="0" w:color="999999"/>
              <w:left w:val="single" w:sz="2" w:space="0" w:color="999999"/>
              <w:bottom w:val="single" w:sz="2" w:space="0" w:color="999999"/>
              <w:right w:val="single" w:sz="2" w:space="0" w:color="999999"/>
            </w:tcBorders>
          </w:tcPr>
          <w:p w14:paraId="236EF3E5" w14:textId="01304888" w:rsidR="00FA7451" w:rsidRDefault="00FA7451" w:rsidP="00FA7451">
            <w:pPr>
              <w:pStyle w:val="NormalWeb"/>
              <w:spacing w:before="0" w:beforeAutospacing="0" w:after="0" w:afterAutospacing="0"/>
              <w:outlineLvl w:val="0"/>
            </w:pPr>
            <w:r>
              <w:t>American Society for Anatomists</w:t>
            </w:r>
          </w:p>
        </w:tc>
      </w:tr>
      <w:tr w:rsidR="00FA7451" w:rsidRPr="00CD7F36" w14:paraId="25D915BB"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397D0C" w14:textId="2FF94C90" w:rsidR="00FA7451" w:rsidRDefault="00FA7451" w:rsidP="00FA7451">
            <w:pPr>
              <w:pStyle w:val="CommentText"/>
              <w:tabs>
                <w:tab w:val="left" w:pos="3214"/>
              </w:tabs>
              <w:outlineLvl w:val="0"/>
              <w:rPr>
                <w:sz w:val="24"/>
                <w:szCs w:val="24"/>
              </w:rPr>
            </w:pPr>
            <w:r>
              <w:rPr>
                <w:sz w:val="24"/>
                <w:szCs w:val="24"/>
              </w:rPr>
              <w:t>2017</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7F166F" w14:textId="23C125AB" w:rsidR="00FA7451" w:rsidRDefault="00FA7451" w:rsidP="00FA7451">
            <w:pPr>
              <w:pStyle w:val="NormalWeb"/>
              <w:spacing w:before="0" w:beforeAutospacing="0" w:after="0" w:afterAutospacing="0"/>
              <w:outlineLvl w:val="0"/>
            </w:pPr>
            <w:r>
              <w:t>Hugh Vollrath Ross Scholarship</w:t>
            </w:r>
          </w:p>
        </w:tc>
        <w:tc>
          <w:tcPr>
            <w:tcW w:w="4418" w:type="dxa"/>
            <w:tcBorders>
              <w:top w:val="single" w:sz="2" w:space="0" w:color="999999"/>
              <w:left w:val="single" w:sz="2" w:space="0" w:color="999999"/>
              <w:bottom w:val="single" w:sz="2" w:space="0" w:color="999999"/>
              <w:right w:val="single" w:sz="2" w:space="0" w:color="999999"/>
            </w:tcBorders>
          </w:tcPr>
          <w:p w14:paraId="758C63AF" w14:textId="400DA9C3" w:rsidR="00FA7451" w:rsidRDefault="00FA7451" w:rsidP="00FA7451">
            <w:pPr>
              <w:pStyle w:val="NormalWeb"/>
              <w:spacing w:before="0" w:beforeAutospacing="0" w:after="0" w:afterAutospacing="0"/>
              <w:outlineLvl w:val="0"/>
            </w:pPr>
            <w:r>
              <w:t>University of Iowa</w:t>
            </w:r>
          </w:p>
        </w:tc>
      </w:tr>
    </w:tbl>
    <w:p w14:paraId="00D0BDF7" w14:textId="77777777" w:rsidR="00D42B32" w:rsidRDefault="00D42B32" w:rsidP="00B4095F"/>
    <w:p w14:paraId="5390B689" w14:textId="77777777" w:rsidR="00CB62DE" w:rsidRPr="002E0E97" w:rsidRDefault="00CB62DE" w:rsidP="00B4095F">
      <w:pPr>
        <w:pStyle w:val="NormalWeb"/>
        <w:spacing w:before="0" w:beforeAutospacing="0" w:after="0" w:afterAutospacing="0"/>
        <w:rPr>
          <w:b/>
          <w:bCs/>
        </w:rPr>
      </w:pPr>
    </w:p>
    <w:p w14:paraId="71B787B3" w14:textId="77777777" w:rsidR="00CB62DE" w:rsidRDefault="009A5057" w:rsidP="00B4095F">
      <w:pPr>
        <w:outlineLvl w:val="0"/>
      </w:pPr>
      <w:r w:rsidRPr="00B4095F">
        <w:rPr>
          <w:b/>
          <w:bCs/>
          <w:u w:val="single"/>
        </w:rPr>
        <w:t>Bibliography</w:t>
      </w:r>
      <w:r w:rsidR="00CB62DE" w:rsidRPr="00B4095F">
        <w:t xml:space="preserve"> </w:t>
      </w:r>
    </w:p>
    <w:p w14:paraId="4C402F49" w14:textId="77777777" w:rsidR="00C55D03" w:rsidRDefault="00C55D03" w:rsidP="002904D4">
      <w:pPr>
        <w:rPr>
          <w:u w:val="single"/>
        </w:rPr>
      </w:pPr>
    </w:p>
    <w:p w14:paraId="5562F0B0" w14:textId="77777777" w:rsidR="00E43744" w:rsidRPr="002E0E97" w:rsidRDefault="006A19F2" w:rsidP="00B4095F">
      <w:pPr>
        <w:ind w:left="120"/>
        <w:rPr>
          <w:u w:val="single"/>
        </w:rPr>
      </w:pPr>
      <w:r>
        <w:rPr>
          <w:u w:val="single"/>
        </w:rPr>
        <w:t xml:space="preserve">Original </w:t>
      </w:r>
      <w:r w:rsidR="00E43744" w:rsidRPr="002E0E97">
        <w:rPr>
          <w:u w:val="single"/>
        </w:rPr>
        <w:t xml:space="preserve">Research </w:t>
      </w:r>
      <w:r>
        <w:rPr>
          <w:u w:val="single"/>
        </w:rPr>
        <w:t>Articles</w:t>
      </w:r>
    </w:p>
    <w:p w14:paraId="4FB882BA" w14:textId="77777777" w:rsidR="00551CC2" w:rsidRPr="002E0E97" w:rsidRDefault="00551CC2" w:rsidP="00B4095F">
      <w:pPr>
        <w:ind w:left="480"/>
        <w:rPr>
          <w:u w:val="single"/>
        </w:rPr>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5"/>
        <w:gridCol w:w="9285"/>
      </w:tblGrid>
      <w:tr w:rsidR="0068766E" w:rsidRPr="002E0E97" w14:paraId="75E681A0" w14:textId="77777777" w:rsidTr="0068766E">
        <w:trPr>
          <w:trHeight w:val="360"/>
        </w:trPr>
        <w:tc>
          <w:tcPr>
            <w:tcW w:w="705" w:type="dxa"/>
          </w:tcPr>
          <w:p w14:paraId="5DA9AC9B" w14:textId="77777777" w:rsidR="0068766E" w:rsidRPr="00E43744" w:rsidRDefault="0068766E" w:rsidP="0068766E">
            <w:pPr>
              <w:numPr>
                <w:ilvl w:val="0"/>
                <w:numId w:val="4"/>
              </w:numPr>
              <w:ind w:left="360"/>
            </w:pPr>
          </w:p>
        </w:tc>
        <w:tc>
          <w:tcPr>
            <w:tcW w:w="9285" w:type="dxa"/>
          </w:tcPr>
          <w:p w14:paraId="514F9A7D" w14:textId="65DECEA2" w:rsidR="0068766E" w:rsidRDefault="0068766E" w:rsidP="0068766E">
            <w:r>
              <w:t xml:space="preserve">Sweat, Mason E., Wei Shi, Yan Y. Sweat, Jie Li, Jiajin Li, Erin M. Keating, Anna Ponek, et al. “TBX5 and CHD4 Coordinately Activate Atrial Cardiomyocyte Genes to Maintain Cardiac Rhythm Homeostasis.” </w:t>
            </w:r>
            <w:r>
              <w:rPr>
                <w:i/>
                <w:iCs/>
              </w:rPr>
              <w:t>Circulation</w:t>
            </w:r>
            <w:r>
              <w:t>, August 13, 2025. https://doi.org/10.1161/CIRCULATIONAHA.125.073833.</w:t>
            </w:r>
          </w:p>
        </w:tc>
      </w:tr>
      <w:tr w:rsidR="0068766E" w:rsidRPr="002E0E97" w14:paraId="7A7442B1" w14:textId="77777777" w:rsidTr="0068766E">
        <w:trPr>
          <w:trHeight w:val="360"/>
        </w:trPr>
        <w:tc>
          <w:tcPr>
            <w:tcW w:w="705" w:type="dxa"/>
          </w:tcPr>
          <w:p w14:paraId="290A9AFE" w14:textId="77777777" w:rsidR="0068766E" w:rsidRPr="00E43744" w:rsidRDefault="0068766E" w:rsidP="0068766E">
            <w:pPr>
              <w:numPr>
                <w:ilvl w:val="0"/>
                <w:numId w:val="4"/>
              </w:numPr>
              <w:ind w:left="360"/>
            </w:pPr>
          </w:p>
        </w:tc>
        <w:tc>
          <w:tcPr>
            <w:tcW w:w="9285" w:type="dxa"/>
          </w:tcPr>
          <w:p w14:paraId="16E8C257" w14:textId="3FBF4084" w:rsidR="0068766E" w:rsidRDefault="0068766E" w:rsidP="0068766E">
            <w:r>
              <w:t xml:space="preserve">Su, Dan, Tadkamol Krongbaramee, Samuel Swearson, Yan Sweat, Mason Sweat, Fan Shao, Steven Eliason, and Brad A. Amendt. “Irx1 Mechanisms for Oral Epithelial Basal Stem Cell Plasticity during Reepithelialization after Injury.” </w:t>
            </w:r>
            <w:r>
              <w:rPr>
                <w:i/>
                <w:iCs/>
              </w:rPr>
              <w:t>JCI Insight</w:t>
            </w:r>
            <w:r>
              <w:t xml:space="preserve"> 10, no. 1 (January 9, 2025). https://doi.org/10.1172/jci.insight.179815.</w:t>
            </w:r>
          </w:p>
        </w:tc>
      </w:tr>
      <w:tr w:rsidR="0068766E" w:rsidRPr="002E0E97" w14:paraId="735960BC" w14:textId="77777777" w:rsidTr="0068766E">
        <w:trPr>
          <w:trHeight w:val="360"/>
        </w:trPr>
        <w:tc>
          <w:tcPr>
            <w:tcW w:w="705" w:type="dxa"/>
          </w:tcPr>
          <w:p w14:paraId="03EE1ED9" w14:textId="77777777" w:rsidR="0068766E" w:rsidRPr="00E43744" w:rsidRDefault="0068766E" w:rsidP="0068766E">
            <w:pPr>
              <w:numPr>
                <w:ilvl w:val="0"/>
                <w:numId w:val="4"/>
              </w:numPr>
              <w:ind w:left="360"/>
            </w:pPr>
          </w:p>
        </w:tc>
        <w:tc>
          <w:tcPr>
            <w:tcW w:w="9285" w:type="dxa"/>
          </w:tcPr>
          <w:p w14:paraId="4723504D" w14:textId="77777777" w:rsidR="0068766E" w:rsidRDefault="0068766E" w:rsidP="0068766E">
            <w:r>
              <w:t xml:space="preserve">Oami, Takehiko, Shabnam Abtahi, Takashi Shimazui, Ching-Wen Chen, Yan Y. Sweat, Zhe Liang, Eileen M. Burd, et al. “Claudin-2 Upregulation Enhances Intestinal Permeability, Immune Activation, Dysbiosis, and Mortality in Sepsis.” </w:t>
            </w:r>
            <w:r>
              <w:rPr>
                <w:i/>
                <w:iCs/>
              </w:rPr>
              <w:t>Proceedings of the National Academy of Sciences of the United States of America</w:t>
            </w:r>
            <w:r>
              <w:t xml:space="preserve"> 121, no. 10 (March 5, 2024): e2217877121. https://doi.org/10.1073/pnas.2217877121.</w:t>
            </w:r>
          </w:p>
          <w:p w14:paraId="612213AB" w14:textId="77777777" w:rsidR="0068766E" w:rsidRDefault="0068766E" w:rsidP="0068766E"/>
        </w:tc>
      </w:tr>
      <w:tr w:rsidR="0068766E" w:rsidRPr="002E0E97" w14:paraId="44B41828" w14:textId="77777777" w:rsidTr="0068766E">
        <w:trPr>
          <w:trHeight w:val="360"/>
        </w:trPr>
        <w:tc>
          <w:tcPr>
            <w:tcW w:w="705" w:type="dxa"/>
          </w:tcPr>
          <w:p w14:paraId="747BFDE5" w14:textId="77777777" w:rsidR="0068766E" w:rsidRPr="00E43744" w:rsidRDefault="0068766E" w:rsidP="0068766E">
            <w:pPr>
              <w:numPr>
                <w:ilvl w:val="0"/>
                <w:numId w:val="4"/>
              </w:numPr>
              <w:ind w:left="360"/>
            </w:pPr>
          </w:p>
        </w:tc>
        <w:tc>
          <w:tcPr>
            <w:tcW w:w="9285" w:type="dxa"/>
          </w:tcPr>
          <w:p w14:paraId="2FBFB689" w14:textId="77777777" w:rsidR="0068766E" w:rsidRDefault="0068766E" w:rsidP="0068766E">
            <w:r>
              <w:t xml:space="preserve">Zuo, Li, Wei-Ting Kuo, Feng Cao, Sandra D. Chanez-Paredes, Daniel Zeve, Prabhath Mannam, Léa Jean-François, et al. “Tacrolimus-Binding Protein FKBP8 Directs Myosin Light Chain Kinase-Dependent Barrier Regulation and Is a Potential Therapeutic Target in Crohn’s Disease.” </w:t>
            </w:r>
            <w:r>
              <w:rPr>
                <w:i/>
                <w:iCs/>
              </w:rPr>
              <w:t>Gut</w:t>
            </w:r>
            <w:r>
              <w:t xml:space="preserve"> 72, no. 5 (May 2023): 870–81. https://doi.org/10.1136/gutjnl-2021-326534.</w:t>
            </w:r>
          </w:p>
          <w:p w14:paraId="53C842B6" w14:textId="77777777" w:rsidR="0068766E" w:rsidRPr="002E0E97" w:rsidRDefault="0068766E" w:rsidP="0068766E">
            <w:pPr>
              <w:rPr>
                <w:u w:val="single"/>
              </w:rPr>
            </w:pPr>
          </w:p>
        </w:tc>
      </w:tr>
      <w:tr w:rsidR="0068766E" w:rsidRPr="002E0E97" w14:paraId="73C0A084" w14:textId="77777777" w:rsidTr="0068766E">
        <w:trPr>
          <w:trHeight w:val="360"/>
        </w:trPr>
        <w:tc>
          <w:tcPr>
            <w:tcW w:w="705" w:type="dxa"/>
          </w:tcPr>
          <w:p w14:paraId="4C0FA0C7" w14:textId="77777777" w:rsidR="0068766E" w:rsidRPr="00E43744" w:rsidRDefault="0068766E" w:rsidP="0068766E">
            <w:pPr>
              <w:numPr>
                <w:ilvl w:val="0"/>
                <w:numId w:val="4"/>
              </w:numPr>
              <w:ind w:left="360"/>
            </w:pPr>
          </w:p>
        </w:tc>
        <w:tc>
          <w:tcPr>
            <w:tcW w:w="9285" w:type="dxa"/>
          </w:tcPr>
          <w:p w14:paraId="4F8F7B37" w14:textId="77777777" w:rsidR="0068766E" w:rsidRDefault="0068766E" w:rsidP="0068766E">
            <w:r>
              <w:t xml:space="preserve">Srivastava, Atul K., Bharat Somireddy Venkata, Yan Y. Sweat, Heather R. Rizzo, Léa Jean-François, Li Zuo, Kathleen W. Kurgan, et al. “Serine 408 Phosphorylation Is a Molecular Switch That Regulates Structure and Function of the Occludin α-Helical Bundle.” </w:t>
            </w:r>
            <w:r>
              <w:rPr>
                <w:i/>
                <w:iCs/>
              </w:rPr>
              <w:t>Proceedings of the National Academy of Sciences of the United States of America</w:t>
            </w:r>
            <w:r>
              <w:t xml:space="preserve"> 119, no. 34 (August 23, 2022): e2204618119. https://doi.org/10.1073/pnas.2204618119.</w:t>
            </w:r>
          </w:p>
          <w:p w14:paraId="0E97E1DD" w14:textId="77777777" w:rsidR="0068766E" w:rsidRPr="002E0E97" w:rsidRDefault="0068766E" w:rsidP="0068766E">
            <w:pPr>
              <w:rPr>
                <w:u w:val="single"/>
              </w:rPr>
            </w:pPr>
          </w:p>
        </w:tc>
      </w:tr>
      <w:tr w:rsidR="0068766E" w:rsidRPr="002E0E97" w14:paraId="64DA7D55" w14:textId="77777777" w:rsidTr="0068766E">
        <w:trPr>
          <w:trHeight w:val="360"/>
        </w:trPr>
        <w:tc>
          <w:tcPr>
            <w:tcW w:w="705" w:type="dxa"/>
          </w:tcPr>
          <w:p w14:paraId="3FDAE1DD" w14:textId="77777777" w:rsidR="0068766E" w:rsidRPr="00E43744" w:rsidRDefault="0068766E" w:rsidP="0068766E">
            <w:pPr>
              <w:numPr>
                <w:ilvl w:val="0"/>
                <w:numId w:val="4"/>
              </w:numPr>
              <w:ind w:left="360"/>
            </w:pPr>
          </w:p>
        </w:tc>
        <w:tc>
          <w:tcPr>
            <w:tcW w:w="9285" w:type="dxa"/>
          </w:tcPr>
          <w:p w14:paraId="3624C536" w14:textId="77777777" w:rsidR="0068766E" w:rsidRDefault="0068766E" w:rsidP="0068766E">
            <w:r>
              <w:t xml:space="preserve">Eliason, Steven, Liu Hong, Yan Sweat, Camille Chalkley, Huojun Cao, Qi Liu, Hank Qi, Hongwei Xu, Fenghuang Zhan, and Brad A. Amendt. “Extracellular Vesicle Expansion of PMIS-miR-210 Expression Inhibits Colorectal Tumour Growth via Apoptosis and an XIST/NME1 Regulatory Mechanism.” </w:t>
            </w:r>
            <w:r>
              <w:rPr>
                <w:i/>
                <w:iCs/>
              </w:rPr>
              <w:t>Clinical and Translational Medicine</w:t>
            </w:r>
            <w:r>
              <w:t xml:space="preserve"> 12, no. 9 (September 2022): e1037. https://doi.org/10.1002/ctm2.1037.</w:t>
            </w:r>
          </w:p>
          <w:p w14:paraId="4B17A324" w14:textId="77777777" w:rsidR="0068766E" w:rsidRPr="002E0E97" w:rsidRDefault="0068766E" w:rsidP="0068766E">
            <w:pPr>
              <w:rPr>
                <w:u w:val="single"/>
              </w:rPr>
            </w:pPr>
          </w:p>
        </w:tc>
      </w:tr>
      <w:tr w:rsidR="0068766E" w:rsidRPr="002E0E97" w14:paraId="75C52543" w14:textId="77777777" w:rsidTr="0068766E">
        <w:trPr>
          <w:trHeight w:val="360"/>
        </w:trPr>
        <w:tc>
          <w:tcPr>
            <w:tcW w:w="705" w:type="dxa"/>
          </w:tcPr>
          <w:p w14:paraId="2D071D3E" w14:textId="77777777" w:rsidR="0068766E" w:rsidRPr="00E43744" w:rsidRDefault="0068766E" w:rsidP="0068766E">
            <w:pPr>
              <w:numPr>
                <w:ilvl w:val="0"/>
                <w:numId w:val="4"/>
              </w:numPr>
              <w:ind w:left="360"/>
            </w:pPr>
          </w:p>
        </w:tc>
        <w:tc>
          <w:tcPr>
            <w:tcW w:w="9285" w:type="dxa"/>
          </w:tcPr>
          <w:p w14:paraId="3BAE7292" w14:textId="77777777" w:rsidR="0068766E" w:rsidRDefault="0068766E" w:rsidP="0068766E">
            <w:r>
              <w:t xml:space="preserve">Sweat, Yan, Ryan J. Ries, Mason Sweat, Dan Su, Fan Shao, Steven Eliason, and Brad A. Amendt. “miR-17 Acts as a Tumor Suppressor by Negatively Regulating the miR-17-92 Cluster.” </w:t>
            </w:r>
            <w:r>
              <w:rPr>
                <w:i/>
                <w:iCs/>
              </w:rPr>
              <w:t>Molecular Therapy. Nucleic Acids</w:t>
            </w:r>
            <w:r>
              <w:t xml:space="preserve"> 26 (December 3, 2021): 1148–58. https://doi.org/10.1016/j.omtn.2021.10.021.</w:t>
            </w:r>
          </w:p>
          <w:p w14:paraId="04F99491" w14:textId="77777777" w:rsidR="0068766E" w:rsidRPr="002E0E97" w:rsidRDefault="0068766E" w:rsidP="0068766E">
            <w:pPr>
              <w:rPr>
                <w:u w:val="single"/>
              </w:rPr>
            </w:pPr>
          </w:p>
        </w:tc>
      </w:tr>
      <w:tr w:rsidR="0068766E" w:rsidRPr="002E0E97" w14:paraId="31E33226" w14:textId="77777777" w:rsidTr="0068766E">
        <w:trPr>
          <w:trHeight w:val="360"/>
        </w:trPr>
        <w:tc>
          <w:tcPr>
            <w:tcW w:w="705" w:type="dxa"/>
          </w:tcPr>
          <w:p w14:paraId="6701264F" w14:textId="77777777" w:rsidR="0068766E" w:rsidRPr="00E43744" w:rsidRDefault="0068766E" w:rsidP="0068766E">
            <w:pPr>
              <w:numPr>
                <w:ilvl w:val="0"/>
                <w:numId w:val="4"/>
              </w:numPr>
              <w:ind w:left="360"/>
            </w:pPr>
          </w:p>
        </w:tc>
        <w:tc>
          <w:tcPr>
            <w:tcW w:w="9285" w:type="dxa"/>
          </w:tcPr>
          <w:p w14:paraId="322789EE" w14:textId="2E6E2F98" w:rsidR="0068766E" w:rsidRDefault="0068766E" w:rsidP="0068766E">
            <w:r>
              <w:t xml:space="preserve">Bezamat, Mariana, Juliana F. Souza, Fernanda M. F. Silva, Emilly G. Corrêa, Aluhe L. Fatturi, João A. Brancher, Flávia M. Carvalho, et al. “Gene-Environment Interaction in Molar-Incisor Hypomineralization.” </w:t>
            </w:r>
            <w:r>
              <w:rPr>
                <w:i/>
                <w:iCs/>
              </w:rPr>
              <w:t>PloS One</w:t>
            </w:r>
            <w:r>
              <w:t xml:space="preserve"> 16, no. 1 (January 6, 2021): e0241898. https://doi.org/10.1371/journal.pone.0241898.</w:t>
            </w:r>
          </w:p>
        </w:tc>
      </w:tr>
      <w:tr w:rsidR="0068766E" w:rsidRPr="002E0E97" w14:paraId="59E32DF2" w14:textId="77777777" w:rsidTr="0068766E">
        <w:trPr>
          <w:trHeight w:val="360"/>
        </w:trPr>
        <w:tc>
          <w:tcPr>
            <w:tcW w:w="705" w:type="dxa"/>
          </w:tcPr>
          <w:p w14:paraId="0DB977E1" w14:textId="77777777" w:rsidR="0068766E" w:rsidRPr="00E43744" w:rsidRDefault="0068766E" w:rsidP="0068766E">
            <w:pPr>
              <w:numPr>
                <w:ilvl w:val="0"/>
                <w:numId w:val="4"/>
              </w:numPr>
              <w:ind w:left="360"/>
            </w:pPr>
          </w:p>
        </w:tc>
        <w:tc>
          <w:tcPr>
            <w:tcW w:w="9285" w:type="dxa"/>
          </w:tcPr>
          <w:p w14:paraId="1F389CC6" w14:textId="1DBDC4E7" w:rsidR="0068766E" w:rsidRDefault="0068766E" w:rsidP="0068766E">
            <w:r>
              <w:t xml:space="preserve">Sweat, Mason, Yan Sweat, Wenjie Yu, Dan Su, Riley J. Leonard, Steven L. Eliason, and Brad A. Amendt. “The miR-200 Family Is Required for Ectodermal Organ Development through the Regulation of the Epithelial Stem Cell Niche.” </w:t>
            </w:r>
            <w:r>
              <w:rPr>
                <w:i/>
                <w:iCs/>
              </w:rPr>
              <w:t>Stem Cells (Dayton, Ohio)</w:t>
            </w:r>
            <w:r>
              <w:t xml:space="preserve"> 39, no. 6 (June 13, 2021): 761–75. https://doi.org/10.1002/stem.3342.</w:t>
            </w:r>
          </w:p>
        </w:tc>
      </w:tr>
      <w:tr w:rsidR="0068766E" w:rsidRPr="002E0E97" w14:paraId="3FA33101" w14:textId="77777777" w:rsidTr="0068766E">
        <w:trPr>
          <w:trHeight w:val="360"/>
        </w:trPr>
        <w:tc>
          <w:tcPr>
            <w:tcW w:w="705" w:type="dxa"/>
          </w:tcPr>
          <w:p w14:paraId="169B65CD" w14:textId="77777777" w:rsidR="0068766E" w:rsidRPr="00E43744" w:rsidRDefault="0068766E" w:rsidP="0068766E">
            <w:pPr>
              <w:numPr>
                <w:ilvl w:val="0"/>
                <w:numId w:val="4"/>
              </w:numPr>
              <w:ind w:left="360"/>
            </w:pPr>
          </w:p>
        </w:tc>
        <w:tc>
          <w:tcPr>
            <w:tcW w:w="9285" w:type="dxa"/>
          </w:tcPr>
          <w:p w14:paraId="629D17B4" w14:textId="318F3F28" w:rsidR="0068766E" w:rsidRDefault="0068766E" w:rsidP="0068766E">
            <w:r>
              <w:t xml:space="preserve">Yu, Wenjie, Zhao Sun, Yan Sweat, Mason Sweat, Shankar Rengasamy Venugopalan, Steven Eliason, Huojun Cao, Michael L. Paine, and Brad A. Amendt. “Pitx2-Sox2-Lef1 Interactions Specify Progenitor Oral/Dental Epithelial Cell Signaling Centers.” </w:t>
            </w:r>
            <w:r>
              <w:rPr>
                <w:i/>
                <w:iCs/>
              </w:rPr>
              <w:t>Development (Cambridge, England)</w:t>
            </w:r>
            <w:r>
              <w:t xml:space="preserve"> 147, no. 11 (June 4, 2020): dev186023. https://doi.org/10.1242/dev.186023.</w:t>
            </w:r>
          </w:p>
        </w:tc>
      </w:tr>
      <w:tr w:rsidR="0068766E" w:rsidRPr="002E0E97" w14:paraId="251A8B3B" w14:textId="77777777" w:rsidTr="0068766E">
        <w:trPr>
          <w:trHeight w:val="360"/>
        </w:trPr>
        <w:tc>
          <w:tcPr>
            <w:tcW w:w="705" w:type="dxa"/>
          </w:tcPr>
          <w:p w14:paraId="27336A16" w14:textId="77777777" w:rsidR="0068766E" w:rsidRPr="00E43744" w:rsidRDefault="0068766E" w:rsidP="0068766E">
            <w:pPr>
              <w:numPr>
                <w:ilvl w:val="0"/>
                <w:numId w:val="4"/>
              </w:numPr>
              <w:ind w:left="360"/>
            </w:pPr>
          </w:p>
        </w:tc>
        <w:tc>
          <w:tcPr>
            <w:tcW w:w="9285" w:type="dxa"/>
          </w:tcPr>
          <w:p w14:paraId="6807C84E" w14:textId="77777777" w:rsidR="0068766E" w:rsidRDefault="0068766E" w:rsidP="0068766E">
            <w:r>
              <w:t xml:space="preserve">Sweat, Y. Y., M. Sweat, W. Yu, M. Sanz-Navarro, L. Zhang, Z. Sun, S. Eliason, et al. “Sox2 Controls Periderm and Rugae Development to Inhibit Oral Adhesions.” </w:t>
            </w:r>
            <w:r>
              <w:rPr>
                <w:i/>
                <w:iCs/>
              </w:rPr>
              <w:t>Journal of Dental Research</w:t>
            </w:r>
            <w:r>
              <w:t xml:space="preserve"> 99, no. 12 (November 2020): 1397–1405. https://doi.org/10.1177/0022034520939013.</w:t>
            </w:r>
          </w:p>
          <w:p w14:paraId="7A799373" w14:textId="5F76B4ED" w:rsidR="0068766E" w:rsidRPr="0068766E" w:rsidRDefault="0068766E" w:rsidP="0068766E"/>
        </w:tc>
      </w:tr>
      <w:tr w:rsidR="0068766E" w:rsidRPr="002E0E97" w14:paraId="06AA40B4" w14:textId="77777777" w:rsidTr="0068766E">
        <w:trPr>
          <w:trHeight w:val="360"/>
        </w:trPr>
        <w:tc>
          <w:tcPr>
            <w:tcW w:w="705" w:type="dxa"/>
          </w:tcPr>
          <w:p w14:paraId="6599F4D1" w14:textId="77777777" w:rsidR="0068766E" w:rsidRPr="00E43744" w:rsidRDefault="0068766E" w:rsidP="0068766E">
            <w:pPr>
              <w:numPr>
                <w:ilvl w:val="0"/>
                <w:numId w:val="4"/>
              </w:numPr>
              <w:ind w:left="360"/>
            </w:pPr>
          </w:p>
        </w:tc>
        <w:tc>
          <w:tcPr>
            <w:tcW w:w="9285" w:type="dxa"/>
          </w:tcPr>
          <w:p w14:paraId="0D9C3ADF" w14:textId="77777777" w:rsidR="0068766E" w:rsidRDefault="0068766E" w:rsidP="0068766E">
            <w:r>
              <w:t xml:space="preserve">Eliason, Steve, Thad Sharp, Mason Sweat, Yan Y. Sweat, and Brad A. Amendt. “Ectodermal Organ Development Is Regulated by a microRNA-26b-Lef-1-Wnt Signaling Axis.” </w:t>
            </w:r>
            <w:r>
              <w:rPr>
                <w:i/>
                <w:iCs/>
              </w:rPr>
              <w:t>Frontiers in Physiology</w:t>
            </w:r>
            <w:r>
              <w:t xml:space="preserve"> 11 (July 14, 2020): 780. https://doi.org/10.3389/fphys.2020.00780.</w:t>
            </w:r>
          </w:p>
          <w:p w14:paraId="5E51E425" w14:textId="77777777" w:rsidR="0068766E" w:rsidRPr="001E1EF1" w:rsidRDefault="0068766E" w:rsidP="0068766E">
            <w:pPr>
              <w:rPr>
                <w:sz w:val="21"/>
                <w:szCs w:val="21"/>
              </w:rPr>
            </w:pPr>
          </w:p>
        </w:tc>
      </w:tr>
      <w:tr w:rsidR="0068766E" w:rsidRPr="002E0E97" w14:paraId="78D7B0AD" w14:textId="77777777" w:rsidTr="0068766E">
        <w:trPr>
          <w:trHeight w:val="360"/>
        </w:trPr>
        <w:tc>
          <w:tcPr>
            <w:tcW w:w="705" w:type="dxa"/>
          </w:tcPr>
          <w:p w14:paraId="2C773613" w14:textId="77777777" w:rsidR="0068766E" w:rsidRPr="00E43744" w:rsidRDefault="0068766E" w:rsidP="0068766E">
            <w:pPr>
              <w:numPr>
                <w:ilvl w:val="0"/>
                <w:numId w:val="4"/>
              </w:numPr>
              <w:ind w:left="360"/>
            </w:pPr>
          </w:p>
        </w:tc>
        <w:tc>
          <w:tcPr>
            <w:tcW w:w="9285" w:type="dxa"/>
          </w:tcPr>
          <w:p w14:paraId="3D8B2B05" w14:textId="77777777" w:rsidR="0068766E" w:rsidRDefault="0068766E" w:rsidP="0068766E">
            <w:r>
              <w:t xml:space="preserve">Sweat, Yan Yan, Mason Sweat, Maurisa Mansaray, Huojun Cao, Steven Eliason, Waisu L. Adeyemo, Lord J. J. Gowans, et al. “Six2 Regulates Pax9 Expression, Palatogenesis and Craniofacial Bone Formation.” </w:t>
            </w:r>
            <w:r>
              <w:rPr>
                <w:i/>
                <w:iCs/>
              </w:rPr>
              <w:t>Developmental Biology</w:t>
            </w:r>
            <w:r>
              <w:t xml:space="preserve"> 458, no. 2 (February 15, 2020): 246–56. https://doi.org/10.1016/j.ydbio.2019.11.010.</w:t>
            </w:r>
          </w:p>
          <w:p w14:paraId="74624400" w14:textId="77777777" w:rsidR="0068766E" w:rsidRPr="001E1EF1" w:rsidRDefault="0068766E" w:rsidP="0068766E">
            <w:pPr>
              <w:rPr>
                <w:sz w:val="21"/>
                <w:szCs w:val="21"/>
              </w:rPr>
            </w:pPr>
          </w:p>
        </w:tc>
      </w:tr>
      <w:tr w:rsidR="0068766E" w:rsidRPr="002E0E97" w14:paraId="130886F6" w14:textId="77777777" w:rsidTr="0068766E">
        <w:trPr>
          <w:trHeight w:val="360"/>
        </w:trPr>
        <w:tc>
          <w:tcPr>
            <w:tcW w:w="705" w:type="dxa"/>
          </w:tcPr>
          <w:p w14:paraId="05A1E6A5" w14:textId="77777777" w:rsidR="0068766E" w:rsidRPr="00E43744" w:rsidRDefault="0068766E" w:rsidP="0068766E">
            <w:pPr>
              <w:numPr>
                <w:ilvl w:val="0"/>
                <w:numId w:val="4"/>
              </w:numPr>
              <w:ind w:left="360"/>
            </w:pPr>
          </w:p>
        </w:tc>
        <w:tc>
          <w:tcPr>
            <w:tcW w:w="9285" w:type="dxa"/>
          </w:tcPr>
          <w:p w14:paraId="1EFE2686" w14:textId="77777777" w:rsidR="0068766E" w:rsidRDefault="0068766E" w:rsidP="0068766E">
            <w:r>
              <w:t xml:space="preserve">Sun, Zhao, Clarissa S. G. da Fontoura, Myriam Moreno, Nathan E. Holton, Mason Sweat, Yan Sweat, Myoung Keun Lee, et al. “FoxO6 Regulates Hippo Signaling and Growth of the Craniofacial Complex.” </w:t>
            </w:r>
            <w:r>
              <w:rPr>
                <w:i/>
                <w:iCs/>
              </w:rPr>
              <w:t>PLoS Genetics</w:t>
            </w:r>
            <w:r>
              <w:t xml:space="preserve"> 14, no. 10 (October 4, 2018): e1007675. https://doi.org/10.1371/journal.pgen.1007675.</w:t>
            </w:r>
          </w:p>
          <w:p w14:paraId="2F19FCEB" w14:textId="77777777" w:rsidR="0068766E" w:rsidRPr="001E1EF1" w:rsidRDefault="0068766E" w:rsidP="0068766E">
            <w:pPr>
              <w:rPr>
                <w:sz w:val="21"/>
                <w:szCs w:val="21"/>
              </w:rPr>
            </w:pPr>
          </w:p>
        </w:tc>
      </w:tr>
      <w:tr w:rsidR="0068766E" w:rsidRPr="002E0E97" w14:paraId="3823716F" w14:textId="77777777" w:rsidTr="0068766E">
        <w:trPr>
          <w:trHeight w:val="360"/>
        </w:trPr>
        <w:tc>
          <w:tcPr>
            <w:tcW w:w="705" w:type="dxa"/>
          </w:tcPr>
          <w:p w14:paraId="492E38B3" w14:textId="77777777" w:rsidR="0068766E" w:rsidRPr="00E43744" w:rsidRDefault="0068766E" w:rsidP="0068766E">
            <w:pPr>
              <w:numPr>
                <w:ilvl w:val="0"/>
                <w:numId w:val="4"/>
              </w:numPr>
              <w:ind w:left="360"/>
            </w:pPr>
          </w:p>
        </w:tc>
        <w:tc>
          <w:tcPr>
            <w:tcW w:w="9285" w:type="dxa"/>
          </w:tcPr>
          <w:p w14:paraId="1718B601" w14:textId="77777777" w:rsidR="0068766E" w:rsidRDefault="0068766E" w:rsidP="0068766E">
            <w:r>
              <w:t xml:space="preserve">Zhang, Chengfei, Hongwang He, Li Wang, Na Zhang, Hongjun Huang, Qingqing Xiong, Yan Yan, et al. “Virus-Triggered ATP Release Limits Viral Replication through Facilitating IFN-β Production in a P2X7-Dependent Manner.” </w:t>
            </w:r>
            <w:r>
              <w:rPr>
                <w:i/>
                <w:iCs/>
              </w:rPr>
              <w:t>The Journal of Immunology</w:t>
            </w:r>
            <w:r>
              <w:t xml:space="preserve"> 199, no. 4 (August 15, 2017): 1372–81. https://doi.org/10.4049/jimmunol.1700187.</w:t>
            </w:r>
          </w:p>
          <w:p w14:paraId="0D4200C0" w14:textId="5F1BEBB3" w:rsidR="0068766E" w:rsidRPr="001E1EF1" w:rsidRDefault="0068766E" w:rsidP="0068766E">
            <w:pPr>
              <w:rPr>
                <w:sz w:val="21"/>
                <w:szCs w:val="21"/>
              </w:rPr>
            </w:pPr>
          </w:p>
        </w:tc>
      </w:tr>
      <w:tr w:rsidR="0068766E" w:rsidRPr="002E0E97" w14:paraId="716154A4" w14:textId="77777777" w:rsidTr="0068766E">
        <w:trPr>
          <w:trHeight w:val="360"/>
        </w:trPr>
        <w:tc>
          <w:tcPr>
            <w:tcW w:w="705" w:type="dxa"/>
          </w:tcPr>
          <w:p w14:paraId="42C38531" w14:textId="77777777" w:rsidR="0068766E" w:rsidRPr="00E43744" w:rsidRDefault="0068766E" w:rsidP="0068766E">
            <w:pPr>
              <w:numPr>
                <w:ilvl w:val="0"/>
                <w:numId w:val="4"/>
              </w:numPr>
              <w:ind w:left="360"/>
            </w:pPr>
          </w:p>
        </w:tc>
        <w:tc>
          <w:tcPr>
            <w:tcW w:w="9285" w:type="dxa"/>
          </w:tcPr>
          <w:p w14:paraId="2A0AF73E" w14:textId="77777777" w:rsidR="0068766E" w:rsidRDefault="0068766E" w:rsidP="0068766E">
            <w:r>
              <w:t xml:space="preserve">Zhang, Na, Hongjun Huang, Binghe Tan, Yinglei Wei, Qingqing Xiong, Yan Yan, Lili Hou, et al. “Leucine-Rich Repeat-Containing G Protein-Coupled Receptor 4 Facilitates Vesicular Stomatitis Virus Infection by Binding Vesicular Stomatitis Virus Glycoprotein.” </w:t>
            </w:r>
            <w:r>
              <w:rPr>
                <w:i/>
                <w:iCs/>
              </w:rPr>
              <w:t>The Journal of Biological Chemistry</w:t>
            </w:r>
            <w:r>
              <w:t xml:space="preserve"> 292, no. 40 (October 6, 2017): 16527–38. https://doi.org/10.1074/jbc.M117.802090.</w:t>
            </w:r>
          </w:p>
          <w:p w14:paraId="61D988C8" w14:textId="77777777" w:rsidR="0068766E" w:rsidRPr="001E1EF1" w:rsidRDefault="0068766E" w:rsidP="0068766E">
            <w:pPr>
              <w:rPr>
                <w:sz w:val="21"/>
                <w:szCs w:val="21"/>
              </w:rPr>
            </w:pPr>
          </w:p>
        </w:tc>
      </w:tr>
      <w:tr w:rsidR="0068766E" w:rsidRPr="002E0E97" w14:paraId="7EA384F4" w14:textId="77777777" w:rsidTr="0068766E">
        <w:trPr>
          <w:trHeight w:val="360"/>
        </w:trPr>
        <w:tc>
          <w:tcPr>
            <w:tcW w:w="705" w:type="dxa"/>
          </w:tcPr>
          <w:p w14:paraId="10612A0B" w14:textId="77777777" w:rsidR="0068766E" w:rsidRPr="00E43744" w:rsidRDefault="0068766E" w:rsidP="0068766E">
            <w:pPr>
              <w:numPr>
                <w:ilvl w:val="0"/>
                <w:numId w:val="4"/>
              </w:numPr>
              <w:ind w:left="360"/>
            </w:pPr>
          </w:p>
        </w:tc>
        <w:tc>
          <w:tcPr>
            <w:tcW w:w="9285" w:type="dxa"/>
          </w:tcPr>
          <w:p w14:paraId="1BA0908F" w14:textId="77777777" w:rsidR="0068766E" w:rsidRDefault="0068766E" w:rsidP="0068766E">
            <w:r>
              <w:t xml:space="preserve">Li, Ruimei, Binghe Tan, Yan Yan, Xiaobin Ma, Na Zhang, Zhi Zhang, Mingyao Liu, Min Qian, and Bing Du. “Extracellular UDP and P2Y6 Function as a Danger Signal to Protect Mice from Vesicular Stomatitis Virus Infection through an Increase in IFN-β Production.” </w:t>
            </w:r>
            <w:r>
              <w:rPr>
                <w:i/>
                <w:iCs/>
              </w:rPr>
              <w:t>The Journal of Immunology</w:t>
            </w:r>
            <w:r>
              <w:t xml:space="preserve"> 193, no. 9 (November 1, 2014): 4515–26. https://doi.org/10.4049/jimmunol.1301930.</w:t>
            </w:r>
          </w:p>
          <w:p w14:paraId="7A969A1F" w14:textId="77777777" w:rsidR="0068766E" w:rsidRPr="001E1EF1" w:rsidRDefault="0068766E" w:rsidP="0068766E">
            <w:pPr>
              <w:rPr>
                <w:sz w:val="21"/>
                <w:szCs w:val="21"/>
              </w:rPr>
            </w:pPr>
          </w:p>
        </w:tc>
      </w:tr>
    </w:tbl>
    <w:p w14:paraId="58F44B0C" w14:textId="77777777" w:rsidR="00E43744" w:rsidRPr="002E0E97" w:rsidRDefault="00E43744" w:rsidP="00B4095F">
      <w:pPr>
        <w:ind w:left="120"/>
        <w:rPr>
          <w:u w:val="single"/>
        </w:rPr>
      </w:pPr>
    </w:p>
    <w:p w14:paraId="2EF000C6" w14:textId="2D3D279F" w:rsidR="00AD06BD" w:rsidRPr="002E0E97" w:rsidRDefault="00AD06BD" w:rsidP="00B4095F">
      <w:pPr>
        <w:tabs>
          <w:tab w:val="num" w:pos="1800"/>
        </w:tabs>
        <w:ind w:left="120"/>
        <w:rPr>
          <w:u w:val="single"/>
        </w:rPr>
      </w:pPr>
      <w:r w:rsidRPr="002E0E97">
        <w:rPr>
          <w:u w:val="single"/>
        </w:rPr>
        <w:t xml:space="preserve">Reviews, </w:t>
      </w:r>
      <w:r w:rsidR="004E49F7">
        <w:rPr>
          <w:u w:val="single"/>
        </w:rPr>
        <w:t xml:space="preserve">Book </w:t>
      </w:r>
      <w:r w:rsidR="006A19F2">
        <w:rPr>
          <w:u w:val="single"/>
        </w:rPr>
        <w:t>C</w:t>
      </w:r>
      <w:r w:rsidRPr="002E0E97">
        <w:rPr>
          <w:u w:val="single"/>
        </w:rPr>
        <w:t xml:space="preserve">hapters, </w:t>
      </w:r>
      <w:r w:rsidR="006A19F2">
        <w:rPr>
          <w:u w:val="single"/>
        </w:rPr>
        <w:t>M</w:t>
      </w:r>
      <w:r w:rsidRPr="002E0E97">
        <w:rPr>
          <w:u w:val="single"/>
        </w:rPr>
        <w:t xml:space="preserve">onographs and </w:t>
      </w:r>
      <w:r w:rsidR="006A19F2">
        <w:rPr>
          <w:u w:val="single"/>
        </w:rPr>
        <w:t>E</w:t>
      </w:r>
      <w:r w:rsidRPr="002E0E97">
        <w:rPr>
          <w:u w:val="single"/>
        </w:rPr>
        <w:t>ditorials</w:t>
      </w:r>
    </w:p>
    <w:p w14:paraId="485A779B" w14:textId="77777777" w:rsidR="00E43744" w:rsidRPr="002E0E97" w:rsidRDefault="00E43744" w:rsidP="00B4095F">
      <w:pPr>
        <w:tabs>
          <w:tab w:val="num" w:pos="1800"/>
        </w:tabs>
        <w:ind w:left="480"/>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3"/>
        <w:gridCol w:w="9287"/>
      </w:tblGrid>
      <w:tr w:rsidR="00E43744" w:rsidRPr="002E0E97" w14:paraId="067B8A21" w14:textId="77777777" w:rsidTr="000332E3">
        <w:trPr>
          <w:trHeight w:val="360"/>
        </w:trPr>
        <w:tc>
          <w:tcPr>
            <w:tcW w:w="703" w:type="dxa"/>
          </w:tcPr>
          <w:p w14:paraId="51AB60AE" w14:textId="77777777" w:rsidR="00E43744" w:rsidRPr="00E43744" w:rsidRDefault="00E43744" w:rsidP="00B4095F">
            <w:pPr>
              <w:numPr>
                <w:ilvl w:val="0"/>
                <w:numId w:val="5"/>
              </w:numPr>
              <w:ind w:left="360"/>
            </w:pPr>
          </w:p>
        </w:tc>
        <w:tc>
          <w:tcPr>
            <w:tcW w:w="9287" w:type="dxa"/>
          </w:tcPr>
          <w:p w14:paraId="5A45C8F2" w14:textId="77777777" w:rsidR="00A637F5" w:rsidRDefault="00A637F5" w:rsidP="00A637F5">
            <w:r>
              <w:t xml:space="preserve">Sweat, Yan Y., and Jerrold R. Turner. “PTPN2 Mutations Cause Epithelium-Intrinsic Barrier Loss That Synergizes with Mucosal Immune Hyperactivation.” </w:t>
            </w:r>
            <w:r>
              <w:rPr>
                <w:i/>
                <w:iCs/>
              </w:rPr>
              <w:t>The Journal of Clinical Investigation</w:t>
            </w:r>
            <w:r>
              <w:t xml:space="preserve"> 131, no. 17 (September 1, 2021). https://doi.org/10.1172/JCI151414.</w:t>
            </w:r>
          </w:p>
          <w:p w14:paraId="36A8D837" w14:textId="77777777" w:rsidR="00E43744" w:rsidRPr="002E0E97" w:rsidRDefault="00E43744" w:rsidP="00B4095F">
            <w:pPr>
              <w:rPr>
                <w:u w:val="single"/>
              </w:rPr>
            </w:pPr>
          </w:p>
        </w:tc>
      </w:tr>
      <w:tr w:rsidR="00E43744" w:rsidRPr="002E0E97" w14:paraId="66614B4A" w14:textId="77777777" w:rsidTr="000332E3">
        <w:trPr>
          <w:trHeight w:val="360"/>
        </w:trPr>
        <w:tc>
          <w:tcPr>
            <w:tcW w:w="703" w:type="dxa"/>
          </w:tcPr>
          <w:p w14:paraId="4C6EC6CA" w14:textId="77777777" w:rsidR="00E43744" w:rsidRPr="00E43744" w:rsidRDefault="00E43744" w:rsidP="00B4095F">
            <w:pPr>
              <w:numPr>
                <w:ilvl w:val="0"/>
                <w:numId w:val="5"/>
              </w:numPr>
              <w:ind w:left="360"/>
            </w:pPr>
          </w:p>
        </w:tc>
        <w:tc>
          <w:tcPr>
            <w:tcW w:w="9287" w:type="dxa"/>
          </w:tcPr>
          <w:p w14:paraId="1A001D0A" w14:textId="77777777" w:rsidR="0068766E" w:rsidRDefault="0068766E" w:rsidP="0068766E">
            <w:r>
              <w:t xml:space="preserve">Sweat, Yan Y., Shabnam Abtahi, Sandra D. Chanez-Paredes, Preeti Raju, Li Zuo, Nitesh Shashikanth, Wei-Ting Kuo, and Jerrold R. Turner. “Modulation of Intestinal Disorders by Claudin-2 and Occludin via Canonical and Noncanonical Mechanisms.” In </w:t>
            </w:r>
            <w:r>
              <w:rPr>
                <w:i/>
                <w:iCs/>
              </w:rPr>
              <w:t>Tight Junctions</w:t>
            </w:r>
            <w:r>
              <w:t>, 85–107. Cham: Springer International Publishing, 2022. https://doi.org/10.1007/978-3-030-97204-2_5.</w:t>
            </w:r>
          </w:p>
          <w:p w14:paraId="50CD1311" w14:textId="77777777" w:rsidR="00E43744" w:rsidRPr="002E0E97" w:rsidRDefault="00E43744" w:rsidP="00B4095F">
            <w:pPr>
              <w:rPr>
                <w:u w:val="single"/>
              </w:rPr>
            </w:pPr>
          </w:p>
        </w:tc>
      </w:tr>
    </w:tbl>
    <w:p w14:paraId="45CD717A" w14:textId="77777777" w:rsidR="00551CC2" w:rsidRPr="002E0E97" w:rsidRDefault="00AD06BD" w:rsidP="00B4095F">
      <w:pPr>
        <w:tabs>
          <w:tab w:val="num" w:pos="1800"/>
        </w:tabs>
        <w:ind w:left="480"/>
      </w:pPr>
      <w:r w:rsidRPr="002E0E97">
        <w:t xml:space="preserve"> </w:t>
      </w:r>
    </w:p>
    <w:p w14:paraId="596B6FB1" w14:textId="77777777" w:rsidR="006A19F2" w:rsidRPr="002E0E97" w:rsidRDefault="006A19F2" w:rsidP="006A19F2">
      <w:pPr>
        <w:tabs>
          <w:tab w:val="num" w:pos="1800"/>
        </w:tabs>
        <w:rPr>
          <w:u w:val="single"/>
        </w:rPr>
      </w:pPr>
    </w:p>
    <w:p w14:paraId="09A8C25B" w14:textId="7F10905E" w:rsidR="00CB62DE" w:rsidRPr="003918D8" w:rsidRDefault="00CB62DE" w:rsidP="00793547">
      <w:pPr>
        <w:pStyle w:val="NormalWeb"/>
        <w:tabs>
          <w:tab w:val="num" w:pos="1320"/>
        </w:tabs>
        <w:spacing w:before="0" w:beforeAutospacing="0" w:after="0" w:afterAutospacing="0"/>
        <w:ind w:left="90"/>
        <w:rPr>
          <w:b/>
          <w:bCs/>
        </w:rPr>
      </w:pPr>
      <w:r w:rsidRPr="003918D8">
        <w:rPr>
          <w:b/>
          <w:bCs/>
        </w:rPr>
        <w:t>Non-peer reviewed scientific or medical publications/materials in print or other media</w:t>
      </w:r>
      <w:r w:rsidR="00B45C9F">
        <w:rPr>
          <w:b/>
          <w:bCs/>
        </w:rPr>
        <w:t xml:space="preserve"> (no abstracts)</w:t>
      </w:r>
    </w:p>
    <w:p w14:paraId="2A34C380" w14:textId="77777777" w:rsidR="00CB62DE" w:rsidRPr="002E0E97"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E43744" w:rsidRPr="002E0E97" w14:paraId="7B2CD2FE" w14:textId="77777777" w:rsidTr="000970F9">
        <w:trPr>
          <w:trHeight w:val="360"/>
        </w:trPr>
        <w:tc>
          <w:tcPr>
            <w:tcW w:w="709" w:type="dxa"/>
          </w:tcPr>
          <w:p w14:paraId="453CBFF2" w14:textId="77777777" w:rsidR="00E43744" w:rsidRPr="00E43744" w:rsidRDefault="00E43744" w:rsidP="00B4095F">
            <w:pPr>
              <w:numPr>
                <w:ilvl w:val="0"/>
                <w:numId w:val="7"/>
              </w:numPr>
              <w:ind w:left="360"/>
            </w:pPr>
          </w:p>
        </w:tc>
        <w:tc>
          <w:tcPr>
            <w:tcW w:w="9281" w:type="dxa"/>
          </w:tcPr>
          <w:p w14:paraId="2B93970B" w14:textId="77777777" w:rsidR="00A637F5" w:rsidRDefault="00A637F5" w:rsidP="00A637F5">
            <w:r>
              <w:t xml:space="preserve">Eaton, John K., Priya Chatterji, Laura Furst, Sneha Basak, Ayesha M. Patel, Yan Y. Sweat, Luke L. Cai, et al. “The Enzyme Glutamate-Cysteine Ligase (GCL) Is a Target for Ferroptosis Induction in Cancer.” </w:t>
            </w:r>
            <w:r>
              <w:rPr>
                <w:i/>
                <w:iCs/>
              </w:rPr>
              <w:t>bioRxiv</w:t>
            </w:r>
            <w:r>
              <w:t>, April 30, 2024. https://doi.org/10.1101/2024.04.28.591552.</w:t>
            </w:r>
          </w:p>
          <w:p w14:paraId="469C7477" w14:textId="59887706" w:rsidR="00E43744" w:rsidRPr="00122C5E" w:rsidRDefault="00E43744" w:rsidP="00B4095F"/>
        </w:tc>
      </w:tr>
      <w:tr w:rsidR="00E43744" w:rsidRPr="002E0E97" w14:paraId="0F7FFAA0" w14:textId="77777777" w:rsidTr="000970F9">
        <w:trPr>
          <w:trHeight w:val="360"/>
        </w:trPr>
        <w:tc>
          <w:tcPr>
            <w:tcW w:w="709" w:type="dxa"/>
          </w:tcPr>
          <w:p w14:paraId="01A74B58" w14:textId="77777777" w:rsidR="00E43744" w:rsidRPr="00E43744" w:rsidRDefault="00E43744" w:rsidP="00B4095F">
            <w:pPr>
              <w:numPr>
                <w:ilvl w:val="0"/>
                <w:numId w:val="7"/>
              </w:numPr>
              <w:ind w:left="360"/>
            </w:pPr>
          </w:p>
        </w:tc>
        <w:tc>
          <w:tcPr>
            <w:tcW w:w="9281" w:type="dxa"/>
          </w:tcPr>
          <w:p w14:paraId="581613F7" w14:textId="77777777" w:rsidR="00A637F5" w:rsidRDefault="00A637F5" w:rsidP="00A637F5">
            <w:r>
              <w:t xml:space="preserve">Eaton, John K., Priya Chatterji, Yan Y. Sweat, Rachelle A. Victorio, Mathias J. Wawer, and Vasanthi S. Viswanathan. “Commonly Used Organoid Culture Media Prevent Ferroptosis.” </w:t>
            </w:r>
            <w:r>
              <w:rPr>
                <w:i/>
                <w:iCs/>
              </w:rPr>
              <w:t>bioRxiv</w:t>
            </w:r>
            <w:r>
              <w:t>, April 30, 2024. https://doi.org/10.1101/2024.04.29.591759.</w:t>
            </w:r>
          </w:p>
          <w:p w14:paraId="0A022632" w14:textId="77777777" w:rsidR="00E43744" w:rsidRPr="002E0E97" w:rsidRDefault="00E43744" w:rsidP="00B4095F">
            <w:pPr>
              <w:rPr>
                <w:u w:val="single"/>
              </w:rPr>
            </w:pPr>
          </w:p>
        </w:tc>
      </w:tr>
    </w:tbl>
    <w:p w14:paraId="58CB1A68" w14:textId="77777777" w:rsidR="00CB62DE" w:rsidRPr="006A19F2" w:rsidRDefault="00CB62DE" w:rsidP="006A19F2">
      <w:pPr>
        <w:tabs>
          <w:tab w:val="num" w:pos="1800"/>
        </w:tabs>
      </w:pPr>
    </w:p>
    <w:sectPr w:rsidR="00CB62DE" w:rsidRPr="006A19F2" w:rsidSect="00D42B32">
      <w:headerReference w:type="default" r:id="rId8"/>
      <w:footerReference w:type="default" r:id="rId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3B666" w14:textId="77777777" w:rsidR="009618A1" w:rsidRDefault="009618A1">
      <w:r>
        <w:separator/>
      </w:r>
    </w:p>
  </w:endnote>
  <w:endnote w:type="continuationSeparator" w:id="0">
    <w:p w14:paraId="522547DA" w14:textId="77777777" w:rsidR="009618A1" w:rsidRDefault="0096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EEB9" w14:textId="1AC1D717" w:rsidR="005025DE" w:rsidRDefault="005025DE"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854BF" w14:textId="77777777" w:rsidR="009618A1" w:rsidRDefault="009618A1">
      <w:r>
        <w:separator/>
      </w:r>
    </w:p>
  </w:footnote>
  <w:footnote w:type="continuationSeparator" w:id="0">
    <w:p w14:paraId="68DCC4D4" w14:textId="77777777" w:rsidR="009618A1" w:rsidRDefault="0096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E7C8" w14:textId="77777777" w:rsidR="005025DE" w:rsidRPr="001B3E81" w:rsidRDefault="005025DE"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23"/>
    <w:multiLevelType w:val="hybridMultilevel"/>
    <w:tmpl w:val="50CAB64A"/>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932084448">
    <w:abstractNumId w:val="1"/>
  </w:num>
  <w:num w:numId="2" w16cid:durableId="1272280506">
    <w:abstractNumId w:val="15"/>
  </w:num>
  <w:num w:numId="3" w16cid:durableId="83307418">
    <w:abstractNumId w:val="2"/>
  </w:num>
  <w:num w:numId="4" w16cid:durableId="530805217">
    <w:abstractNumId w:val="6"/>
  </w:num>
  <w:num w:numId="5" w16cid:durableId="249513263">
    <w:abstractNumId w:val="3"/>
  </w:num>
  <w:num w:numId="6" w16cid:durableId="178010476">
    <w:abstractNumId w:val="14"/>
  </w:num>
  <w:num w:numId="7" w16cid:durableId="1971086804">
    <w:abstractNumId w:val="10"/>
  </w:num>
  <w:num w:numId="8" w16cid:durableId="1581937753">
    <w:abstractNumId w:val="13"/>
  </w:num>
  <w:num w:numId="9" w16cid:durableId="999381244">
    <w:abstractNumId w:val="5"/>
  </w:num>
  <w:num w:numId="10" w16cid:durableId="1142232087">
    <w:abstractNumId w:val="0"/>
  </w:num>
  <w:num w:numId="11" w16cid:durableId="1794667627">
    <w:abstractNumId w:val="4"/>
  </w:num>
  <w:num w:numId="12" w16cid:durableId="625939393">
    <w:abstractNumId w:val="12"/>
  </w:num>
  <w:num w:numId="13" w16cid:durableId="1479804310">
    <w:abstractNumId w:val="7"/>
  </w:num>
  <w:num w:numId="14" w16cid:durableId="1094939096">
    <w:abstractNumId w:val="11"/>
  </w:num>
  <w:num w:numId="15" w16cid:durableId="2093577620">
    <w:abstractNumId w:val="8"/>
  </w:num>
  <w:num w:numId="16" w16cid:durableId="200759126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80"/>
  <w:embedSystemFonts/>
  <w:proofState w:spelling="clean"/>
  <w:documentProtection w:formatting="1" w:enforcement="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6F74"/>
    <w:rsid w:val="000202B5"/>
    <w:rsid w:val="000332E3"/>
    <w:rsid w:val="000426E7"/>
    <w:rsid w:val="000453DF"/>
    <w:rsid w:val="0004589C"/>
    <w:rsid w:val="00047DD8"/>
    <w:rsid w:val="00053780"/>
    <w:rsid w:val="00067FBC"/>
    <w:rsid w:val="000970F9"/>
    <w:rsid w:val="000A4B38"/>
    <w:rsid w:val="000A4F60"/>
    <w:rsid w:val="000C7077"/>
    <w:rsid w:val="000D1C03"/>
    <w:rsid w:val="00102AE2"/>
    <w:rsid w:val="00116F0D"/>
    <w:rsid w:val="00122C5E"/>
    <w:rsid w:val="00126975"/>
    <w:rsid w:val="00145DFC"/>
    <w:rsid w:val="00171488"/>
    <w:rsid w:val="00183F71"/>
    <w:rsid w:val="00193BBE"/>
    <w:rsid w:val="00194B44"/>
    <w:rsid w:val="00194E77"/>
    <w:rsid w:val="001B3E81"/>
    <w:rsid w:val="001C301B"/>
    <w:rsid w:val="001D2BE2"/>
    <w:rsid w:val="001E2558"/>
    <w:rsid w:val="0020645B"/>
    <w:rsid w:val="002238E9"/>
    <w:rsid w:val="002319B2"/>
    <w:rsid w:val="002567F3"/>
    <w:rsid w:val="00265BDB"/>
    <w:rsid w:val="00267B29"/>
    <w:rsid w:val="00282C34"/>
    <w:rsid w:val="00283240"/>
    <w:rsid w:val="002904D4"/>
    <w:rsid w:val="002B2145"/>
    <w:rsid w:val="002E0E97"/>
    <w:rsid w:val="003039C3"/>
    <w:rsid w:val="00317A22"/>
    <w:rsid w:val="00320792"/>
    <w:rsid w:val="0034082B"/>
    <w:rsid w:val="00350E69"/>
    <w:rsid w:val="003602EF"/>
    <w:rsid w:val="00365B43"/>
    <w:rsid w:val="00372720"/>
    <w:rsid w:val="003918D8"/>
    <w:rsid w:val="003979AB"/>
    <w:rsid w:val="003B25CE"/>
    <w:rsid w:val="00412840"/>
    <w:rsid w:val="0041416C"/>
    <w:rsid w:val="0042610C"/>
    <w:rsid w:val="004445B1"/>
    <w:rsid w:val="004502B7"/>
    <w:rsid w:val="004524BD"/>
    <w:rsid w:val="00457B75"/>
    <w:rsid w:val="004816E1"/>
    <w:rsid w:val="00485406"/>
    <w:rsid w:val="004B411A"/>
    <w:rsid w:val="004C1F50"/>
    <w:rsid w:val="004C2A0C"/>
    <w:rsid w:val="004D190B"/>
    <w:rsid w:val="004E25D3"/>
    <w:rsid w:val="004E39C5"/>
    <w:rsid w:val="004E49F7"/>
    <w:rsid w:val="004E6DEC"/>
    <w:rsid w:val="004F5875"/>
    <w:rsid w:val="005025DE"/>
    <w:rsid w:val="00516860"/>
    <w:rsid w:val="005366E7"/>
    <w:rsid w:val="005442B7"/>
    <w:rsid w:val="00551CC2"/>
    <w:rsid w:val="005715AE"/>
    <w:rsid w:val="00572FF4"/>
    <w:rsid w:val="00581951"/>
    <w:rsid w:val="00586952"/>
    <w:rsid w:val="00597391"/>
    <w:rsid w:val="005A12A9"/>
    <w:rsid w:val="005A12F8"/>
    <w:rsid w:val="005A29A8"/>
    <w:rsid w:val="005B6E93"/>
    <w:rsid w:val="005C5C55"/>
    <w:rsid w:val="005D2FA9"/>
    <w:rsid w:val="005F6801"/>
    <w:rsid w:val="00603505"/>
    <w:rsid w:val="006344EA"/>
    <w:rsid w:val="006616B1"/>
    <w:rsid w:val="0066454D"/>
    <w:rsid w:val="0068766E"/>
    <w:rsid w:val="00693858"/>
    <w:rsid w:val="006A19F2"/>
    <w:rsid w:val="006A289F"/>
    <w:rsid w:val="006B67C2"/>
    <w:rsid w:val="006E3CF6"/>
    <w:rsid w:val="006F2076"/>
    <w:rsid w:val="006F28B6"/>
    <w:rsid w:val="007111B8"/>
    <w:rsid w:val="00732FE4"/>
    <w:rsid w:val="007376D1"/>
    <w:rsid w:val="00737EA2"/>
    <w:rsid w:val="00745202"/>
    <w:rsid w:val="00762DEE"/>
    <w:rsid w:val="0078277B"/>
    <w:rsid w:val="00793547"/>
    <w:rsid w:val="007943E3"/>
    <w:rsid w:val="007A18EE"/>
    <w:rsid w:val="007A40B0"/>
    <w:rsid w:val="007C0202"/>
    <w:rsid w:val="007C46CF"/>
    <w:rsid w:val="007C6397"/>
    <w:rsid w:val="007F6EB3"/>
    <w:rsid w:val="0081128E"/>
    <w:rsid w:val="008367FF"/>
    <w:rsid w:val="0084336F"/>
    <w:rsid w:val="00843573"/>
    <w:rsid w:val="00853CA3"/>
    <w:rsid w:val="0085579D"/>
    <w:rsid w:val="0087702D"/>
    <w:rsid w:val="008959DD"/>
    <w:rsid w:val="008A2031"/>
    <w:rsid w:val="008A2850"/>
    <w:rsid w:val="008A29EA"/>
    <w:rsid w:val="008A73E0"/>
    <w:rsid w:val="008B13B7"/>
    <w:rsid w:val="008D1FC1"/>
    <w:rsid w:val="008F5672"/>
    <w:rsid w:val="008F7180"/>
    <w:rsid w:val="00902943"/>
    <w:rsid w:val="0093688C"/>
    <w:rsid w:val="00941BFB"/>
    <w:rsid w:val="0094239E"/>
    <w:rsid w:val="00945FC6"/>
    <w:rsid w:val="00950E06"/>
    <w:rsid w:val="009618A1"/>
    <w:rsid w:val="009757EC"/>
    <w:rsid w:val="00976D0D"/>
    <w:rsid w:val="00977C1E"/>
    <w:rsid w:val="00994E7C"/>
    <w:rsid w:val="009A42DA"/>
    <w:rsid w:val="009A5057"/>
    <w:rsid w:val="009A75B8"/>
    <w:rsid w:val="00A03AD5"/>
    <w:rsid w:val="00A04B77"/>
    <w:rsid w:val="00A258C3"/>
    <w:rsid w:val="00A45C13"/>
    <w:rsid w:val="00A46148"/>
    <w:rsid w:val="00A46510"/>
    <w:rsid w:val="00A57BA0"/>
    <w:rsid w:val="00A62459"/>
    <w:rsid w:val="00A637F5"/>
    <w:rsid w:val="00A72BF1"/>
    <w:rsid w:val="00A91168"/>
    <w:rsid w:val="00AA5786"/>
    <w:rsid w:val="00AC00D9"/>
    <w:rsid w:val="00AC3466"/>
    <w:rsid w:val="00AC5A66"/>
    <w:rsid w:val="00AC6856"/>
    <w:rsid w:val="00AD06BD"/>
    <w:rsid w:val="00AD5B4B"/>
    <w:rsid w:val="00AD65E4"/>
    <w:rsid w:val="00AD67F9"/>
    <w:rsid w:val="00AE7F97"/>
    <w:rsid w:val="00AE7FFE"/>
    <w:rsid w:val="00AF603D"/>
    <w:rsid w:val="00B128F2"/>
    <w:rsid w:val="00B2011B"/>
    <w:rsid w:val="00B228FA"/>
    <w:rsid w:val="00B4095F"/>
    <w:rsid w:val="00B45C9F"/>
    <w:rsid w:val="00B52E2D"/>
    <w:rsid w:val="00B6677E"/>
    <w:rsid w:val="00B713EC"/>
    <w:rsid w:val="00B7304A"/>
    <w:rsid w:val="00B7569C"/>
    <w:rsid w:val="00BA7C3B"/>
    <w:rsid w:val="00BC0461"/>
    <w:rsid w:val="00C0036D"/>
    <w:rsid w:val="00C113ED"/>
    <w:rsid w:val="00C15F20"/>
    <w:rsid w:val="00C166DB"/>
    <w:rsid w:val="00C55D03"/>
    <w:rsid w:val="00C86201"/>
    <w:rsid w:val="00CA0F25"/>
    <w:rsid w:val="00CB2A9B"/>
    <w:rsid w:val="00CB3B1D"/>
    <w:rsid w:val="00CB62DE"/>
    <w:rsid w:val="00CC56A9"/>
    <w:rsid w:val="00CC6B4D"/>
    <w:rsid w:val="00CD3690"/>
    <w:rsid w:val="00CD7F36"/>
    <w:rsid w:val="00D0798F"/>
    <w:rsid w:val="00D07A37"/>
    <w:rsid w:val="00D30988"/>
    <w:rsid w:val="00D42B32"/>
    <w:rsid w:val="00D50325"/>
    <w:rsid w:val="00D5177D"/>
    <w:rsid w:val="00D52FC8"/>
    <w:rsid w:val="00D53772"/>
    <w:rsid w:val="00D62355"/>
    <w:rsid w:val="00D62850"/>
    <w:rsid w:val="00D641C0"/>
    <w:rsid w:val="00D80EE8"/>
    <w:rsid w:val="00D9324D"/>
    <w:rsid w:val="00DB5379"/>
    <w:rsid w:val="00DB592C"/>
    <w:rsid w:val="00DC1C74"/>
    <w:rsid w:val="00DC38B5"/>
    <w:rsid w:val="00DD1853"/>
    <w:rsid w:val="00DF4626"/>
    <w:rsid w:val="00E05A92"/>
    <w:rsid w:val="00E05C1D"/>
    <w:rsid w:val="00E07519"/>
    <w:rsid w:val="00E238FE"/>
    <w:rsid w:val="00E36784"/>
    <w:rsid w:val="00E43744"/>
    <w:rsid w:val="00E9191C"/>
    <w:rsid w:val="00E92863"/>
    <w:rsid w:val="00EA5444"/>
    <w:rsid w:val="00EB0817"/>
    <w:rsid w:val="00EC528A"/>
    <w:rsid w:val="00ED3931"/>
    <w:rsid w:val="00ED737B"/>
    <w:rsid w:val="00EE7F3C"/>
    <w:rsid w:val="00EF5787"/>
    <w:rsid w:val="00F337DC"/>
    <w:rsid w:val="00F3661C"/>
    <w:rsid w:val="00F447B6"/>
    <w:rsid w:val="00F50DC4"/>
    <w:rsid w:val="00F643FC"/>
    <w:rsid w:val="00FA7451"/>
    <w:rsid w:val="00FB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E211D"/>
  <w15:docId w15:val="{FB83496B-BEE9-4B99-A4C9-0BA73DA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3598-B860-4811-BEB2-FE92774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1250</Words>
  <Characters>7126</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 July 2023</dc:subject>
  <dc:creator>Ellice Lieberman</dc:creator>
  <cp:lastModifiedBy>Yan Sweat</cp:lastModifiedBy>
  <cp:revision>4</cp:revision>
  <cp:lastPrinted>2023-07-25T12:07:00Z</cp:lastPrinted>
  <dcterms:created xsi:type="dcterms:W3CDTF">2025-09-17T20:00:00Z</dcterms:created>
  <dcterms:modified xsi:type="dcterms:W3CDTF">2025-09-22T21:46:00Z</dcterms:modified>
</cp:coreProperties>
</file>